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宋体" w:hAnsi="宋体"/>
          <w:b/>
          <w:sz w:val="36"/>
          <w:szCs w:val="36"/>
        </w:rPr>
      </w:pPr>
      <w:r>
        <w:rPr>
          <w:rFonts w:ascii="宋体" w:hAnsi="宋体"/>
          <w:b/>
          <w:sz w:val="36"/>
          <w:szCs w:val="36"/>
        </w:rPr>
        <w:drawing>
          <wp:anchor distT="0" distB="0" distL="114300" distR="114300" simplePos="0" relativeHeight="503315456" behindDoc="1" locked="0" layoutInCell="1" allowOverlap="1">
            <wp:simplePos x="0" y="0"/>
            <wp:positionH relativeFrom="column">
              <wp:posOffset>941705</wp:posOffset>
            </wp:positionH>
            <wp:positionV relativeFrom="paragraph">
              <wp:posOffset>316230</wp:posOffset>
            </wp:positionV>
            <wp:extent cx="1977390" cy="1756410"/>
            <wp:effectExtent l="0" t="0" r="3810" b="15240"/>
            <wp:wrapNone/>
            <wp:docPr id="4" name="图片 4"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局章子"/>
                    <pic:cNvPicPr>
                      <a:picLocks noChangeAspect="1"/>
                    </pic:cNvPicPr>
                  </pic:nvPicPr>
                  <pic:blipFill>
                    <a:blip r:embed="rId4"/>
                    <a:stretch>
                      <a:fillRect/>
                    </a:stretch>
                  </pic:blipFill>
                  <pic:spPr>
                    <a:xfrm>
                      <a:off x="0" y="0"/>
                      <a:ext cx="1977390" cy="1756410"/>
                    </a:xfrm>
                    <a:prstGeom prst="rect">
                      <a:avLst/>
                    </a:prstGeom>
                    <a:noFill/>
                    <a:ln>
                      <a:noFill/>
                    </a:ln>
                  </pic:spPr>
                </pic:pic>
              </a:graphicData>
            </a:graphic>
          </wp:anchor>
        </w:drawing>
      </w: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both"/>
        <w:rPr>
          <w:rFonts w:hint="eastAsia" w:ascii="仿宋" w:hAnsi="仿宋" w:eastAsia="仿宋"/>
          <w:szCs w:val="21"/>
        </w:rPr>
      </w:pPr>
      <w:r>
        <w:rPr>
          <w:rFonts w:hint="eastAsia" w:ascii="仿宋" w:hAnsi="仿宋" w:eastAsia="仿宋"/>
          <w:szCs w:val="21"/>
        </w:rPr>
        <w:t>填报</w:t>
      </w:r>
      <w:r>
        <w:rPr>
          <w:rFonts w:hint="eastAsia" w:ascii="仿宋" w:hAnsi="仿宋" w:eastAsia="仿宋"/>
          <w:szCs w:val="21"/>
          <w:lang w:val="en-US" w:eastAsia="zh-CN"/>
        </w:rPr>
        <w:t>单位</w:t>
      </w:r>
      <w:r>
        <w:rPr>
          <w:rFonts w:hint="eastAsia" w:ascii="仿宋" w:hAnsi="仿宋" w:eastAsia="仿宋"/>
          <w:szCs w:val="21"/>
        </w:rPr>
        <w:t>：</w:t>
      </w:r>
      <w:r>
        <w:rPr>
          <w:rFonts w:hint="eastAsia" w:ascii="仿宋" w:hAnsi="仿宋" w:eastAsia="仿宋"/>
          <w:szCs w:val="21"/>
          <w:lang w:eastAsia="zh-CN"/>
        </w:rPr>
        <w:t>昌都市应急管理局（安全生产综合协调科）</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w:t>
      </w:r>
      <w:r>
        <w:rPr>
          <w:rFonts w:hint="eastAsia" w:ascii="仿宋" w:hAnsi="仿宋" w:eastAsia="仿宋"/>
          <w:szCs w:val="21"/>
          <w:lang w:val="en-US" w:eastAsia="zh-CN"/>
        </w:rPr>
        <w:t>18</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590"/>
        <w:gridCol w:w="818"/>
        <w:gridCol w:w="1200"/>
        <w:gridCol w:w="737"/>
        <w:gridCol w:w="900"/>
        <w:gridCol w:w="1696"/>
        <w:gridCol w:w="283"/>
        <w:gridCol w:w="284"/>
        <w:gridCol w:w="425"/>
        <w:gridCol w:w="142"/>
        <w:gridCol w:w="709"/>
        <w:gridCol w:w="708"/>
      </w:tblGrid>
      <w:tr>
        <w:tblPrEx>
          <w:tblCellMar>
            <w:top w:w="0" w:type="dxa"/>
            <w:left w:w="108" w:type="dxa"/>
            <w:bottom w:w="0" w:type="dxa"/>
            <w:right w:w="108" w:type="dxa"/>
          </w:tblCellMar>
        </w:tblPrEx>
        <w:trPr>
          <w:trHeight w:val="300" w:hRule="exact"/>
          <w:jc w:val="center"/>
        </w:trPr>
        <w:tc>
          <w:tcPr>
            <w:tcW w:w="117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902"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安全生产督导巡查经费</w:t>
            </w:r>
          </w:p>
        </w:tc>
      </w:tr>
      <w:tr>
        <w:tblPrEx>
          <w:tblCellMar>
            <w:top w:w="0" w:type="dxa"/>
            <w:left w:w="108" w:type="dxa"/>
            <w:bottom w:w="0" w:type="dxa"/>
            <w:right w:w="108" w:type="dxa"/>
          </w:tblCellMar>
        </w:tblPrEx>
        <w:trPr>
          <w:trHeight w:val="300" w:hRule="exact"/>
          <w:jc w:val="center"/>
        </w:trPr>
        <w:tc>
          <w:tcPr>
            <w:tcW w:w="117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365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昌都市人民政府</w:t>
            </w:r>
          </w:p>
        </w:tc>
        <w:tc>
          <w:tcPr>
            <w:tcW w:w="197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昌都市应急管理局</w:t>
            </w:r>
          </w:p>
        </w:tc>
      </w:tr>
      <w:tr>
        <w:tblPrEx>
          <w:tblCellMar>
            <w:top w:w="0" w:type="dxa"/>
            <w:left w:w="108" w:type="dxa"/>
            <w:bottom w:w="0" w:type="dxa"/>
            <w:right w:w="108" w:type="dxa"/>
          </w:tblCellMar>
        </w:tblPrEx>
        <w:trPr>
          <w:trHeight w:val="498" w:hRule="exact"/>
          <w:jc w:val="center"/>
        </w:trPr>
        <w:tc>
          <w:tcPr>
            <w:tcW w:w="117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20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97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17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01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737"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w:t>
            </w: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22.48</w:t>
            </w:r>
          </w:p>
        </w:tc>
        <w:tc>
          <w:tcPr>
            <w:tcW w:w="1979"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22.48</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117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0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737"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w:t>
            </w: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22.48</w:t>
            </w:r>
          </w:p>
        </w:tc>
        <w:tc>
          <w:tcPr>
            <w:tcW w:w="1979"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22.48</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17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0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7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97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17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0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7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97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42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424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284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2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通过建立完善安全生产督导巡查工作常态化机制，推进全市安全生产领域督导巡查工作深入开展，深入排查安全生产隐患，严厉打击和遏制各类非法违法生产经营建设行为，有效治理和避免各类违规违章行为，坚决堵塞安全生产漏洞、健全完善安全生产制度，宣传普及安全生产法律法规知识，切实提高全社会安全生产意识，坚决遏制较大以上生产安全事故的发生，努力实现事故起数和死亡人数持续下降的目标，确保人民群众生命财产安全。</w:t>
            </w:r>
          </w:p>
        </w:tc>
        <w:tc>
          <w:tcPr>
            <w:tcW w:w="424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通过建立完善安全生产督导巡查工作常态化机制，推进全市安全生产领域督导巡查工作深入开展，深入排查安全生产隐患，严厉打击和遏制各类非法违法生产经营建设行为，有效治理和避免各类违规违章行为，坚决堵塞安全生产漏洞、健全完善安全生产制度，宣传普及安全生产法律法规知识，切实提高全社会安全生产意识，坚决遏制较大以上生产安全事故的发生，努力实现事故起数和死亡人数持续下降的目标，确保人民群众生命财产安全。</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59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1622"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开展督导巡查及回头看</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每年到11县（区）、各乡（镇）开展3次巡查并穿插日常巡查、年末开展一次回头看，所产生的费用30万元。</w:t>
            </w: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每年到11县（区）、各乡（镇）开展3次巡查并穿插日常巡查、年末开展一次回头看，所产生的费用</w:t>
            </w:r>
            <w:r>
              <w:rPr>
                <w:rFonts w:hint="eastAsia" w:ascii="宋体" w:hAnsi="宋体" w:cs="宋体"/>
                <w:kern w:val="0"/>
                <w:sz w:val="18"/>
                <w:szCs w:val="18"/>
                <w:lang w:val="en-US" w:eastAsia="zh-CN"/>
              </w:rPr>
              <w:t>22.48</w:t>
            </w:r>
            <w:r>
              <w:rPr>
                <w:rFonts w:hint="eastAsia" w:ascii="宋体" w:hAnsi="宋体" w:cs="宋体"/>
                <w:kern w:val="0"/>
                <w:sz w:val="18"/>
                <w:szCs w:val="18"/>
              </w:rPr>
              <w:t>万元。</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5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督导巡查正常开展率</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≥95%以上</w:t>
            </w: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1609"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开展督导巡查工作中发现的问题隐患督办整改实效性</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及时通报、及时整改、后期不断跟踪，保持持续稳定的安全生产环境</w:t>
            </w: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及时通报、及时整改、后期不断跟踪，保持持续稳定的安全生产环境</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全市安全生产形势持续稳定，单个别重大隐患治理进度较为缓慢，存在跨年整改情况</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818"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年度督导巡查专项经费</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w:t>
            </w: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22.48</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1432"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val="en-US" w:eastAsia="zh-CN"/>
              </w:rPr>
              <w:t>11县区及市级对安全顺产工作的影响力、监督力</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安全生产工作能力不断提升，社会和群众安全意识不断提升</w:t>
            </w: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安全生产工作能力不断提升，社会和群众安全意识不断提升</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185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“安全生产、人人有责”的安全理念持续植根企业、植根群众</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长期</w:t>
            </w: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长期</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企业和群众安全理念的根植是一动态过程，现阶段还有不足</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1119"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81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群众对安全生茶工作满意度提升</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≥90%</w:t>
            </w: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9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1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63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52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97</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600" w:lineRule="exact"/>
        <w:jc w:val="center"/>
        <w:rPr>
          <w:rFonts w:hint="eastAsia" w:ascii="宋体" w:hAnsi="宋体"/>
          <w:b/>
          <w:sz w:val="36"/>
          <w:szCs w:val="36"/>
        </w:rPr>
      </w:pPr>
      <w:r>
        <w:rPr>
          <w:rFonts w:ascii="宋体" w:hAnsi="宋体"/>
          <w:b/>
          <w:sz w:val="36"/>
          <w:szCs w:val="36"/>
        </w:rPr>
        <w:drawing>
          <wp:anchor distT="0" distB="0" distL="114300" distR="114300" simplePos="0" relativeHeight="754973696" behindDoc="1" locked="0" layoutInCell="1" allowOverlap="1">
            <wp:simplePos x="0" y="0"/>
            <wp:positionH relativeFrom="column">
              <wp:posOffset>941705</wp:posOffset>
            </wp:positionH>
            <wp:positionV relativeFrom="paragraph">
              <wp:posOffset>258445</wp:posOffset>
            </wp:positionV>
            <wp:extent cx="1977390" cy="1814830"/>
            <wp:effectExtent l="0" t="0" r="3810" b="13970"/>
            <wp:wrapNone/>
            <wp:docPr id="5" name="图片 5"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局章子"/>
                    <pic:cNvPicPr>
                      <a:picLocks noChangeAspect="1"/>
                    </pic:cNvPicPr>
                  </pic:nvPicPr>
                  <pic:blipFill>
                    <a:blip r:embed="rId4"/>
                    <a:stretch>
                      <a:fillRect/>
                    </a:stretch>
                  </pic:blipFill>
                  <pic:spPr>
                    <a:xfrm>
                      <a:off x="0" y="0"/>
                      <a:ext cx="1977390" cy="1814830"/>
                    </a:xfrm>
                    <a:prstGeom prst="rect">
                      <a:avLst/>
                    </a:prstGeom>
                    <a:noFill/>
                    <a:ln>
                      <a:noFill/>
                    </a:ln>
                  </pic:spPr>
                </pic:pic>
              </a:graphicData>
            </a:graphic>
          </wp:anchor>
        </w:drawing>
      </w: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both"/>
        <w:rPr>
          <w:rFonts w:hint="eastAsia" w:ascii="仿宋" w:hAnsi="仿宋" w:eastAsia="仿宋"/>
          <w:szCs w:val="21"/>
        </w:rPr>
      </w:pPr>
      <w:r>
        <w:rPr>
          <w:rFonts w:hint="eastAsia" w:ascii="仿宋" w:hAnsi="仿宋" w:eastAsia="仿宋"/>
          <w:szCs w:val="21"/>
        </w:rPr>
        <w:t>填报</w:t>
      </w:r>
      <w:r>
        <w:rPr>
          <w:rFonts w:hint="eastAsia" w:ascii="仿宋" w:hAnsi="仿宋" w:eastAsia="仿宋"/>
          <w:szCs w:val="21"/>
          <w:lang w:val="en-US" w:eastAsia="zh-CN"/>
        </w:rPr>
        <w:t>单位</w:t>
      </w:r>
      <w:r>
        <w:rPr>
          <w:rFonts w:hint="eastAsia" w:ascii="仿宋" w:hAnsi="仿宋" w:eastAsia="仿宋"/>
          <w:szCs w:val="21"/>
        </w:rPr>
        <w:t>：</w:t>
      </w:r>
      <w:r>
        <w:rPr>
          <w:rFonts w:hint="eastAsia" w:ascii="仿宋" w:hAnsi="仿宋" w:eastAsia="仿宋"/>
          <w:szCs w:val="21"/>
          <w:lang w:eastAsia="zh-CN"/>
        </w:rPr>
        <w:t>昌都市应急管理局（安全生产综合协调科）</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w:t>
      </w:r>
      <w:r>
        <w:rPr>
          <w:rFonts w:hint="eastAsia" w:ascii="仿宋" w:hAnsi="仿宋" w:eastAsia="仿宋"/>
          <w:szCs w:val="21"/>
          <w:lang w:val="en-US" w:eastAsia="zh-CN"/>
        </w:rPr>
        <w:t>18</w:t>
      </w:r>
      <w:r>
        <w:rPr>
          <w:rFonts w:hint="eastAsia" w:ascii="仿宋" w:hAnsi="仿宋" w:eastAsia="仿宋"/>
          <w:szCs w:val="21"/>
        </w:rPr>
        <w:t>日</w:t>
      </w:r>
    </w:p>
    <w:tbl>
      <w:tblPr>
        <w:tblStyle w:val="4"/>
        <w:tblW w:w="9191" w:type="dxa"/>
        <w:jc w:val="center"/>
        <w:tblLayout w:type="fixed"/>
        <w:tblCellMar>
          <w:top w:w="0" w:type="dxa"/>
          <w:left w:w="108" w:type="dxa"/>
          <w:bottom w:w="0" w:type="dxa"/>
          <w:right w:w="108" w:type="dxa"/>
        </w:tblCellMar>
      </w:tblPr>
      <w:tblGrid>
        <w:gridCol w:w="644"/>
        <w:gridCol w:w="576"/>
        <w:gridCol w:w="614"/>
        <w:gridCol w:w="1279"/>
        <w:gridCol w:w="412"/>
        <w:gridCol w:w="394"/>
        <w:gridCol w:w="1132"/>
        <w:gridCol w:w="1589"/>
        <w:gridCol w:w="245"/>
        <w:gridCol w:w="322"/>
        <w:gridCol w:w="387"/>
        <w:gridCol w:w="180"/>
        <w:gridCol w:w="671"/>
        <w:gridCol w:w="746"/>
      </w:tblGrid>
      <w:tr>
        <w:tblPrEx>
          <w:tblCellMar>
            <w:top w:w="0" w:type="dxa"/>
            <w:left w:w="108" w:type="dxa"/>
            <w:bottom w:w="0" w:type="dxa"/>
            <w:right w:w="108" w:type="dxa"/>
          </w:tblCellMar>
        </w:tblPrEx>
        <w:trPr>
          <w:trHeight w:val="300" w:hRule="exact"/>
          <w:jc w:val="center"/>
        </w:trPr>
        <w:tc>
          <w:tcPr>
            <w:tcW w:w="122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971"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安委会综合业务经费</w:t>
            </w:r>
          </w:p>
        </w:tc>
      </w:tr>
      <w:tr>
        <w:tblPrEx>
          <w:tblCellMar>
            <w:top w:w="0" w:type="dxa"/>
            <w:left w:w="108" w:type="dxa"/>
            <w:bottom w:w="0" w:type="dxa"/>
            <w:right w:w="108" w:type="dxa"/>
          </w:tblCellMar>
        </w:tblPrEx>
        <w:trPr>
          <w:trHeight w:val="300" w:hRule="exact"/>
          <w:jc w:val="center"/>
        </w:trPr>
        <w:tc>
          <w:tcPr>
            <w:tcW w:w="122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383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昌都市人民政府</w:t>
            </w:r>
          </w:p>
        </w:tc>
        <w:tc>
          <w:tcPr>
            <w:tcW w:w="18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30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549" w:hRule="exact"/>
          <w:jc w:val="center"/>
        </w:trPr>
        <w:tc>
          <w:tcPr>
            <w:tcW w:w="122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9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0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8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4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2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9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80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9.95</w:t>
            </w:r>
          </w:p>
        </w:tc>
        <w:tc>
          <w:tcPr>
            <w:tcW w:w="18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9.95</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74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300" w:hRule="exact"/>
          <w:jc w:val="center"/>
        </w:trPr>
        <w:tc>
          <w:tcPr>
            <w:tcW w:w="12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9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80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9.95</w:t>
            </w:r>
          </w:p>
        </w:tc>
        <w:tc>
          <w:tcPr>
            <w:tcW w:w="18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9.95</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4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2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9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80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4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2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9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80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4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64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440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414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2532" w:hRule="exact"/>
          <w:jc w:val="center"/>
        </w:trPr>
        <w:tc>
          <w:tcPr>
            <w:tcW w:w="64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407"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为确保安全生产“党政同责、一岗双责、齐抓共管、失职追责”和“管行业必须管安全、管业务必须管安全、管生产经营必须管安全”责任体系落实到位，有效防范各类生产安全事故，确保人民群众生命财产安全，促进经济持续发展、推进社会和谐稳定，市安委会（安委办）承担着对全市安全生产工作的总协调、总指导、总安排、总部署的重要作用，特别是在发生重大事故时，负责指导协调各级各部门开展事故救援、调查和处理工作，是全市安全生产工作专门领导机构和指挥机构。</w:t>
            </w:r>
          </w:p>
        </w:tc>
        <w:tc>
          <w:tcPr>
            <w:tcW w:w="4140"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为确保安全生产“党政同责、一岗双责、齐抓共管、失职追责”和“管行业必须管安全、管业务必须管安全、管生产经营必须管安全”责任体系落实到位，有效防范各类生产安全事故，确保人民群众生命财产安全，促进经济持续发展、推进社会和谐稳定，市安委会（安委办）承担着对全市安全生产工作的总协调、总指导、总安排、总部署的重要作用，特别是在发生重大事故时，负责指导协调各级各部门开展事故救援、调查和处理工作，是全市安全生产工作专门领导机构和指挥机构。</w:t>
            </w:r>
          </w:p>
        </w:tc>
      </w:tr>
      <w:tr>
        <w:tblPrEx>
          <w:tblCellMar>
            <w:top w:w="0" w:type="dxa"/>
            <w:left w:w="108" w:type="dxa"/>
            <w:bottom w:w="0" w:type="dxa"/>
            <w:right w:w="108" w:type="dxa"/>
          </w:tblCellMar>
        </w:tblPrEx>
        <w:trPr>
          <w:trHeight w:val="533" w:hRule="exact"/>
          <w:jc w:val="center"/>
        </w:trPr>
        <w:tc>
          <w:tcPr>
            <w:tcW w:w="644"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57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6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2347"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(60分)</w:t>
            </w:r>
          </w:p>
        </w:tc>
        <w:tc>
          <w:tcPr>
            <w:tcW w:w="61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kern w:val="0"/>
                <w:sz w:val="18"/>
                <w:szCs w:val="18"/>
                <w:lang w:eastAsia="zh-CN"/>
              </w:rPr>
              <w:t>指标</w:t>
            </w:r>
            <w:r>
              <w:rPr>
                <w:rFonts w:hint="eastAsia" w:ascii="宋体" w:hAnsi="宋体" w:cs="宋体"/>
                <w:kern w:val="0"/>
                <w:sz w:val="18"/>
                <w:szCs w:val="18"/>
                <w:lang w:val="en-US" w:eastAsia="zh-CN"/>
              </w:rPr>
              <w:t>1：</w:t>
            </w:r>
            <w:r>
              <w:rPr>
                <w:rFonts w:hint="eastAsia" w:ascii="宋体" w:hAnsi="宋体" w:cs="宋体"/>
                <w:kern w:val="0"/>
                <w:sz w:val="18"/>
                <w:szCs w:val="18"/>
              </w:rPr>
              <w:t>安委会工作职责</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市安委会办公室及协调推动</w:t>
            </w:r>
            <w:r>
              <w:rPr>
                <w:rFonts w:hint="eastAsia" w:ascii="宋体" w:hAnsi="宋体" w:cs="宋体"/>
                <w:kern w:val="0"/>
                <w:sz w:val="18"/>
                <w:szCs w:val="18"/>
                <w:lang w:val="en-US" w:eastAsia="zh-CN"/>
              </w:rPr>
              <w:t>11县区和</w:t>
            </w:r>
            <w:r>
              <w:rPr>
                <w:rFonts w:hint="eastAsia" w:ascii="宋体" w:hAnsi="宋体" w:cs="宋体"/>
                <w:kern w:val="0"/>
                <w:sz w:val="18"/>
                <w:szCs w:val="18"/>
              </w:rPr>
              <w:t>44家成员单位</w:t>
            </w:r>
            <w:r>
              <w:rPr>
                <w:rFonts w:hint="eastAsia" w:ascii="宋体" w:hAnsi="宋体" w:cs="宋体"/>
                <w:kern w:val="0"/>
                <w:sz w:val="18"/>
                <w:szCs w:val="18"/>
                <w:lang w:eastAsia="zh-CN"/>
              </w:rPr>
              <w:t>履行落实安全生产“党政同责”和“三管三必须”责任制要求</w:t>
            </w:r>
            <w:r>
              <w:rPr>
                <w:rFonts w:hint="eastAsia" w:ascii="宋体" w:hAnsi="宋体" w:cs="宋体"/>
                <w:kern w:val="0"/>
                <w:sz w:val="18"/>
                <w:szCs w:val="18"/>
              </w:rPr>
              <w:t>的工作中产生相关费用</w:t>
            </w: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市安委会办公室及协调推动</w:t>
            </w:r>
            <w:r>
              <w:rPr>
                <w:rFonts w:hint="eastAsia" w:ascii="宋体" w:hAnsi="宋体" w:cs="宋体"/>
                <w:kern w:val="0"/>
                <w:sz w:val="18"/>
                <w:szCs w:val="18"/>
                <w:lang w:val="en-US" w:eastAsia="zh-CN"/>
              </w:rPr>
              <w:t>11县区和</w:t>
            </w:r>
            <w:r>
              <w:rPr>
                <w:rFonts w:hint="eastAsia" w:ascii="宋体" w:hAnsi="宋体" w:cs="宋体"/>
                <w:kern w:val="0"/>
                <w:sz w:val="18"/>
                <w:szCs w:val="18"/>
              </w:rPr>
              <w:t>44家成员单位</w:t>
            </w:r>
            <w:r>
              <w:rPr>
                <w:rFonts w:hint="eastAsia" w:ascii="宋体" w:hAnsi="宋体" w:cs="宋体"/>
                <w:kern w:val="0"/>
                <w:sz w:val="18"/>
                <w:szCs w:val="18"/>
                <w:lang w:eastAsia="zh-CN"/>
              </w:rPr>
              <w:t>履行落实安全生产“党政同责”和“三管三必须”责任制要求</w:t>
            </w:r>
            <w:r>
              <w:rPr>
                <w:rFonts w:hint="eastAsia" w:ascii="宋体" w:hAnsi="宋体" w:cs="宋体"/>
                <w:kern w:val="0"/>
                <w:sz w:val="18"/>
                <w:szCs w:val="18"/>
              </w:rPr>
              <w:t>的工作中产生相关费用</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09"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lang w:eastAsia="zh-CN"/>
              </w:rPr>
              <w:t>指标</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安委会工作开展率</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≥95%以上</w:t>
            </w: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rPr>
              <w:t>1</w:t>
            </w: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09"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lang w:eastAsia="zh-CN"/>
              </w:rPr>
              <w:t>指标</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开展安委会工作时效性</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≥1天</w:t>
            </w: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≥1天</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49"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lang w:eastAsia="zh-CN"/>
              </w:rPr>
              <w:t>指标</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全年开展安委会工作经费</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　</w:t>
            </w: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9.95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rPr>
              <w:t>1</w:t>
            </w:r>
            <w:r>
              <w:rPr>
                <w:rFonts w:hint="eastAsia" w:ascii="宋体" w:hAnsi="宋体" w:cs="宋体"/>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61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4"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指标1：安委会影响力</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持续提升</w:t>
            </w: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持续提升</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23"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指标1：安委会工作持续影响</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长期　</w:t>
            </w: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长期　</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rPr>
              <w:t>1</w:t>
            </w:r>
            <w:r>
              <w:rPr>
                <w:rFonts w:hint="eastAsia" w:ascii="宋体" w:hAnsi="宋体" w:cs="宋体"/>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36"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61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指标1：安委会服务对象满意度</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44"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7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9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52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58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4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9</w:t>
            </w:r>
            <w:r>
              <w:rPr>
                <w:rFonts w:hint="eastAsia" w:ascii="宋体" w:hAnsi="宋体" w:cs="宋体"/>
                <w:color w:val="000000"/>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
    <w:p/>
    <w:p/>
    <w:p/>
    <w:p/>
    <w:p/>
    <w:p/>
    <w:p/>
    <w:p/>
    <w:p/>
    <w:p/>
    <w:p/>
    <w:p/>
    <w:p/>
    <w:p/>
    <w:p/>
    <w:p/>
    <w:p/>
    <w:p/>
    <w:p/>
    <w:p/>
    <w:p>
      <w:pPr>
        <w:spacing w:line="600" w:lineRule="exact"/>
        <w:jc w:val="center"/>
        <w:rPr>
          <w:rFonts w:hint="eastAsia" w:ascii="宋体" w:hAnsi="宋体"/>
          <w:b/>
          <w:sz w:val="36"/>
          <w:szCs w:val="36"/>
        </w:rPr>
      </w:pPr>
      <w:r>
        <w:rPr>
          <w:rFonts w:ascii="宋体" w:hAnsi="宋体"/>
          <w:b/>
          <w:sz w:val="36"/>
          <w:szCs w:val="36"/>
        </w:rPr>
        <w:drawing>
          <wp:anchor distT="0" distB="0" distL="114300" distR="114300" simplePos="0" relativeHeight="1006631936" behindDoc="1" locked="0" layoutInCell="1" allowOverlap="1">
            <wp:simplePos x="0" y="0"/>
            <wp:positionH relativeFrom="column">
              <wp:posOffset>267970</wp:posOffset>
            </wp:positionH>
            <wp:positionV relativeFrom="paragraph">
              <wp:posOffset>291465</wp:posOffset>
            </wp:positionV>
            <wp:extent cx="1861820" cy="1677035"/>
            <wp:effectExtent l="0" t="0" r="5080" b="18415"/>
            <wp:wrapNone/>
            <wp:docPr id="7" name="图片 7"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局章子"/>
                    <pic:cNvPicPr>
                      <a:picLocks noChangeAspect="1"/>
                    </pic:cNvPicPr>
                  </pic:nvPicPr>
                  <pic:blipFill>
                    <a:blip r:embed="rId4"/>
                    <a:stretch>
                      <a:fillRect/>
                    </a:stretch>
                  </pic:blipFill>
                  <pic:spPr>
                    <a:xfrm>
                      <a:off x="0" y="0"/>
                      <a:ext cx="1861820" cy="1677035"/>
                    </a:xfrm>
                    <a:prstGeom prst="rect">
                      <a:avLst/>
                    </a:prstGeom>
                    <a:noFill/>
                    <a:ln>
                      <a:noFill/>
                    </a:ln>
                  </pic:spPr>
                </pic:pic>
              </a:graphicData>
            </a:graphic>
          </wp:anchor>
        </w:drawing>
      </w: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both"/>
        <w:rPr>
          <w:rFonts w:hint="eastAsia" w:ascii="仿宋" w:hAnsi="仿宋" w:eastAsia="仿宋"/>
          <w:szCs w:val="21"/>
        </w:rPr>
      </w:pPr>
      <w:r>
        <w:rPr>
          <w:rFonts w:hint="eastAsia" w:ascii="仿宋" w:hAnsi="仿宋" w:eastAsia="仿宋"/>
          <w:szCs w:val="21"/>
        </w:rPr>
        <w:t>填报</w:t>
      </w:r>
      <w:r>
        <w:rPr>
          <w:rFonts w:hint="eastAsia" w:ascii="仿宋" w:hAnsi="仿宋" w:eastAsia="仿宋"/>
          <w:szCs w:val="21"/>
          <w:lang w:val="en-US" w:eastAsia="zh-CN"/>
        </w:rPr>
        <w:t>单位</w:t>
      </w:r>
      <w:r>
        <w:rPr>
          <w:rFonts w:hint="eastAsia" w:ascii="仿宋" w:hAnsi="仿宋" w:eastAsia="仿宋"/>
          <w:szCs w:val="21"/>
        </w:rPr>
        <w:t>：</w:t>
      </w:r>
      <w:r>
        <w:rPr>
          <w:rFonts w:hint="eastAsia" w:ascii="仿宋" w:hAnsi="仿宋" w:eastAsia="仿宋"/>
          <w:szCs w:val="21"/>
          <w:lang w:eastAsia="zh-CN"/>
        </w:rPr>
        <w:t>昌都市应急管理局（火防科</w:t>
      </w:r>
      <w:r>
        <w:rPr>
          <w:rFonts w:hint="eastAsia" w:ascii="仿宋" w:hAnsi="仿宋" w:eastAsia="仿宋"/>
          <w:szCs w:val="21"/>
        </w:rPr>
        <w:t xml:space="preserve"> </w:t>
      </w:r>
      <w:r>
        <w:rPr>
          <w:rFonts w:hint="eastAsia" w:ascii="仿宋" w:hAnsi="仿宋" w:eastAsia="仿宋"/>
          <w:szCs w:val="21"/>
          <w:lang w:eastAsia="zh-CN"/>
        </w:rPr>
        <w:t>）</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 xml:space="preserve">年 </w:t>
      </w:r>
      <w:r>
        <w:rPr>
          <w:rFonts w:hint="eastAsia" w:ascii="仿宋" w:hAnsi="仿宋" w:eastAsia="仿宋"/>
          <w:szCs w:val="21"/>
          <w:lang w:val="en-US" w:eastAsia="zh-CN"/>
        </w:rPr>
        <w:t>3</w:t>
      </w:r>
      <w:r>
        <w:rPr>
          <w:rFonts w:hint="eastAsia" w:ascii="仿宋" w:hAnsi="仿宋" w:eastAsia="仿宋"/>
          <w:szCs w:val="21"/>
        </w:rPr>
        <w:t xml:space="preserve">月 </w:t>
      </w:r>
      <w:r>
        <w:rPr>
          <w:rFonts w:hint="eastAsia" w:ascii="仿宋" w:hAnsi="仿宋" w:eastAsia="仿宋"/>
          <w:szCs w:val="21"/>
          <w:lang w:val="en-US" w:eastAsia="zh-CN"/>
        </w:rPr>
        <w:t>19</w:t>
      </w:r>
      <w:r>
        <w:rPr>
          <w:rFonts w:hint="eastAsia" w:ascii="仿宋" w:hAnsi="仿宋" w:eastAsia="仿宋"/>
          <w:szCs w:val="21"/>
        </w:rPr>
        <w:t xml:space="preserve"> 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851"/>
        <w:gridCol w:w="283"/>
        <w:gridCol w:w="284"/>
        <w:gridCol w:w="425"/>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lang w:eastAsia="zh-CN"/>
              </w:rPr>
              <w:t>森林草原防灭火专项经费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lang w:eastAsia="zh-CN"/>
              </w:rPr>
              <w:t>昌都市应急管理局</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lang w:eastAsia="zh-CN"/>
              </w:rPr>
              <w:t>火灾防治管理科</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项目资金</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108</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54.17</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54.17</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54.17</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0</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0</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实际完成情况</w:t>
            </w:r>
          </w:p>
        </w:tc>
      </w:tr>
      <w:tr>
        <w:tblPrEx>
          <w:tblCellMar>
            <w:top w:w="0" w:type="dxa"/>
            <w:left w:w="108" w:type="dxa"/>
            <w:bottom w:w="0" w:type="dxa"/>
            <w:right w:w="108" w:type="dxa"/>
          </w:tblCellMar>
        </w:tblPrEx>
        <w:trPr>
          <w:trHeight w:val="2902"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sz w:val="24"/>
                <w:szCs w:val="24"/>
                <w:lang w:val="en"/>
              </w:rPr>
              <w:t>为切实把思想和行动统一到习近平总书记关于对森林草原防灭火工作的重要批示指示精神上来，坚持人民至上、生命至上，扎实开展森林草原防灭火各项工作。开展森林草原防灭火演练、防灭火督导巡查、防灭火设备采购、防火宣传等，确保</w:t>
            </w:r>
            <w:r>
              <w:rPr>
                <w:rFonts w:hint="eastAsia" w:ascii="仿宋_GB2312" w:hAnsi="仿宋_GB2312" w:eastAsia="仿宋_GB2312" w:cs="仿宋_GB2312"/>
                <w:sz w:val="24"/>
                <w:szCs w:val="24"/>
              </w:rPr>
              <w:t>昌都</w:t>
            </w:r>
            <w:r>
              <w:rPr>
                <w:rFonts w:hint="eastAsia" w:ascii="仿宋_GB2312" w:hAnsi="仿宋_GB2312" w:eastAsia="仿宋_GB2312" w:cs="仿宋_GB2312"/>
                <w:sz w:val="24"/>
                <w:szCs w:val="24"/>
                <w:lang w:eastAsia="zh-CN"/>
              </w:rPr>
              <w:t>森林草原防火形势稳定。</w:t>
            </w:r>
          </w:p>
        </w:tc>
        <w:tc>
          <w:tcPr>
            <w:tcW w:w="3402" w:type="dxa"/>
            <w:gridSpan w:val="7"/>
            <w:tcBorders>
              <w:top w:val="single" w:color="auto" w:sz="4" w:space="0"/>
              <w:left w:val="nil"/>
              <w:bottom w:val="single" w:color="auto" w:sz="4" w:space="0"/>
              <w:right w:val="single" w:color="auto" w:sz="4" w:space="0"/>
            </w:tcBorders>
            <w:vAlign w:val="center"/>
          </w:tcPr>
          <w:p>
            <w:pPr>
              <w:spacing w:line="576" w:lineRule="exact"/>
              <w:rPr>
                <w:rFonts w:hint="eastAsia" w:ascii="仿宋_GB2312" w:hAnsi="仿宋_GB2312" w:eastAsia="仿宋_GB2312" w:cs="仿宋_GB2312"/>
                <w:sz w:val="18"/>
                <w:szCs w:val="18"/>
                <w:lang w:val="en"/>
              </w:rPr>
            </w:pPr>
            <w:r>
              <w:rPr>
                <w:rFonts w:hint="eastAsia" w:ascii="仿宋_GB2312" w:hAnsi="仿宋_GB2312" w:eastAsia="仿宋_GB2312" w:cs="仿宋_GB2312"/>
                <w:sz w:val="18"/>
                <w:szCs w:val="18"/>
                <w:lang w:val="en"/>
              </w:rPr>
              <w:t>为切实把思想和行动统一到习近平总书记关于对森林草原防灭火工作的重要批示指示精神上来，坚持人民至上、生命至上</w:t>
            </w:r>
            <w:r>
              <w:rPr>
                <w:rFonts w:hint="eastAsia" w:ascii="仿宋_GB2312" w:hAnsi="仿宋_GB2312" w:eastAsia="仿宋_GB2312" w:cs="仿宋_GB2312"/>
                <w:sz w:val="18"/>
                <w:szCs w:val="18"/>
              </w:rPr>
              <w:t>，</w:t>
            </w:r>
            <w:r>
              <w:rPr>
                <w:rFonts w:hint="eastAsia" w:ascii="仿宋_GB2312" w:hAnsi="仿宋_GB2312" w:eastAsia="仿宋_GB2312" w:cs="仿宋_GB2312"/>
                <w:sz w:val="18"/>
                <w:szCs w:val="18"/>
                <w:lang w:val="en"/>
              </w:rPr>
              <w:t>扎实</w:t>
            </w:r>
            <w:r>
              <w:rPr>
                <w:rFonts w:hint="eastAsia" w:ascii="仿宋_GB2312" w:hAnsi="仿宋_GB2312" w:eastAsia="仿宋_GB2312" w:cs="仿宋_GB2312"/>
                <w:sz w:val="18"/>
                <w:szCs w:val="18"/>
              </w:rPr>
              <w:t>开展森林草原防</w:t>
            </w:r>
            <w:r>
              <w:rPr>
                <w:rFonts w:hint="eastAsia" w:ascii="仿宋_GB2312" w:hAnsi="仿宋_GB2312" w:eastAsia="仿宋_GB2312" w:cs="仿宋_GB2312"/>
                <w:sz w:val="18"/>
                <w:szCs w:val="18"/>
                <w:lang w:val="en"/>
              </w:rPr>
              <w:t>灭</w:t>
            </w:r>
            <w:r>
              <w:rPr>
                <w:rFonts w:hint="eastAsia" w:ascii="仿宋_GB2312" w:hAnsi="仿宋_GB2312" w:eastAsia="仿宋_GB2312" w:cs="仿宋_GB2312"/>
                <w:sz w:val="18"/>
                <w:szCs w:val="18"/>
              </w:rPr>
              <w:t>火各</w:t>
            </w:r>
            <w:r>
              <w:rPr>
                <w:rFonts w:hint="eastAsia" w:ascii="仿宋_GB2312" w:hAnsi="仿宋_GB2312" w:eastAsia="仿宋_GB2312" w:cs="仿宋_GB2312"/>
                <w:sz w:val="18"/>
                <w:szCs w:val="18"/>
                <w:lang w:val="en"/>
              </w:rPr>
              <w:t>项工作。</w:t>
            </w:r>
          </w:p>
          <w:p>
            <w:pPr>
              <w:spacing w:line="576" w:lineRule="exact"/>
              <w:ind w:firstLine="352" w:firstLineChars="196"/>
              <w:rPr>
                <w:rFonts w:hint="eastAsia" w:ascii="仿宋_GB2312" w:hAnsi="仿宋_GB2312" w:eastAsia="仿宋_GB2312" w:cs="仿宋_GB2312"/>
                <w:bCs/>
                <w:sz w:val="18"/>
                <w:szCs w:val="18"/>
                <w:lang w:val="en-US" w:eastAsia="zh-CN"/>
              </w:rPr>
            </w:pP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绩</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效</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指</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年度</w:t>
            </w:r>
          </w:p>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指标值</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实际</w:t>
            </w:r>
          </w:p>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分值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偏差原因分析及改进措施</w:t>
            </w:r>
          </w:p>
        </w:tc>
      </w:tr>
      <w:tr>
        <w:tblPrEx>
          <w:tblCellMar>
            <w:top w:w="0" w:type="dxa"/>
            <w:left w:w="108" w:type="dxa"/>
            <w:bottom w:w="0" w:type="dxa"/>
            <w:right w:w="108" w:type="dxa"/>
          </w:tblCellMar>
        </w:tblPrEx>
        <w:trPr>
          <w:trHeight w:val="106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产出指标</w:t>
            </w:r>
          </w:p>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指标1：</w:t>
            </w:r>
            <w:r>
              <w:rPr>
                <w:rFonts w:hint="eastAsia" w:ascii="仿宋_GB2312" w:hAnsi="仿宋_GB2312" w:eastAsia="仿宋_GB2312" w:cs="仿宋_GB2312"/>
                <w:b/>
                <w:sz w:val="18"/>
                <w:szCs w:val="18"/>
              </w:rPr>
              <w:t>森林草原防灭火</w:t>
            </w:r>
            <w:r>
              <w:rPr>
                <w:rFonts w:hint="eastAsia" w:ascii="仿宋_GB2312" w:hAnsi="仿宋_GB2312" w:eastAsia="仿宋_GB2312" w:cs="仿宋_GB2312"/>
                <w:b/>
                <w:sz w:val="18"/>
                <w:szCs w:val="18"/>
                <w:lang w:eastAsia="zh-CN"/>
              </w:rPr>
              <w:t>指挥部办公室办公经费</w:t>
            </w:r>
            <w:r>
              <w:rPr>
                <w:rFonts w:hint="eastAsia" w:ascii="仿宋_GB2312" w:hAnsi="仿宋_GB2312" w:eastAsia="仿宋_GB2312" w:cs="仿宋_GB2312"/>
                <w:b/>
                <w:sz w:val="18"/>
                <w:szCs w:val="18"/>
              </w:rPr>
              <w:t>设备</w:t>
            </w:r>
            <w:r>
              <w:rPr>
                <w:rFonts w:hint="eastAsia" w:ascii="仿宋_GB2312" w:hAnsi="仿宋_GB2312" w:eastAsia="仿宋_GB2312" w:cs="仿宋_GB2312"/>
                <w:b/>
                <w:sz w:val="18"/>
                <w:szCs w:val="18"/>
                <w:lang w:val="en"/>
              </w:rPr>
              <w:t>采购</w:t>
            </w:r>
          </w:p>
        </w:tc>
        <w:tc>
          <w:tcPr>
            <w:tcW w:w="850" w:type="dxa"/>
            <w:tcBorders>
              <w:top w:val="nil"/>
              <w:left w:val="nil"/>
              <w:bottom w:val="single" w:color="auto" w:sz="4" w:space="0"/>
              <w:right w:val="single" w:color="auto" w:sz="4" w:space="0"/>
            </w:tcBorders>
            <w:vAlign w:val="center"/>
          </w:tcPr>
          <w:p>
            <w:pPr>
              <w:widowControl/>
              <w:spacing w:line="240" w:lineRule="exact"/>
              <w:jc w:val="both"/>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lang w:eastAsia="zh-CN"/>
              </w:rPr>
              <w:t>保运转</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lang w:eastAsia="zh-CN"/>
              </w:rPr>
              <w:t>保运转</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13</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lang w:eastAsia="zh-CN"/>
              </w:rPr>
            </w:pP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9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253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指标2：</w:t>
            </w:r>
            <w:r>
              <w:rPr>
                <w:rFonts w:hint="eastAsia" w:ascii="仿宋_GB2312" w:hAnsi="仿宋_GB2312" w:eastAsia="仿宋_GB2312" w:cs="仿宋_GB2312"/>
                <w:b/>
                <w:sz w:val="21"/>
                <w:szCs w:val="21"/>
              </w:rPr>
              <w:t>森林草原防灭火巡查差旅费</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bidi="ar-SA"/>
              </w:rPr>
            </w:pPr>
            <w:r>
              <w:rPr>
                <w:rFonts w:hint="eastAsia" w:ascii="仿宋_GB2312" w:hAnsi="仿宋_GB2312" w:eastAsia="仿宋_GB2312" w:cs="仿宋_GB2312"/>
                <w:sz w:val="21"/>
                <w:szCs w:val="21"/>
              </w:rPr>
              <w:t>开展森林草原防灭火演练、防灭火督导巡查、防灭火宣传等工作</w:t>
            </w:r>
            <w:r>
              <w:rPr>
                <w:rFonts w:hint="eastAsia" w:ascii="仿宋_GB2312" w:hAnsi="仿宋_GB2312" w:eastAsia="仿宋_GB2312" w:cs="仿宋_GB2312"/>
                <w:sz w:val="21"/>
                <w:szCs w:val="21"/>
                <w:lang w:eastAsia="zh-CN"/>
              </w:rPr>
              <w:t>。</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sz w:val="21"/>
                <w:szCs w:val="21"/>
              </w:rPr>
              <w:t>开展森林草原防灭火演练、防灭火督导巡查、防灭火宣传等工作</w:t>
            </w:r>
            <w:r>
              <w:rPr>
                <w:rFonts w:hint="eastAsia" w:ascii="仿宋_GB2312" w:hAnsi="仿宋_GB2312" w:eastAsia="仿宋_GB2312" w:cs="仿宋_GB2312"/>
                <w:sz w:val="21"/>
                <w:szCs w:val="21"/>
                <w:lang w:eastAsia="zh-CN"/>
              </w:rPr>
              <w:t>。</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12</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142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指标1：</w:t>
            </w:r>
            <w:r>
              <w:rPr>
                <w:rFonts w:hint="eastAsia" w:ascii="仿宋_GB2312" w:hAnsi="仿宋_GB2312" w:eastAsia="仿宋_GB2312" w:cs="仿宋_GB2312"/>
                <w:b/>
                <w:sz w:val="21"/>
                <w:szCs w:val="21"/>
              </w:rPr>
              <w:t>森林草原防灭火巡查燃油费、单位公务车维修费</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lang w:eastAsia="zh-CN"/>
              </w:rPr>
              <w:t>保运转</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lang w:eastAsia="zh-CN"/>
              </w:rPr>
              <w:t>保运转</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20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82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效益指标</w:t>
            </w:r>
          </w:p>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经济效益</w:t>
            </w:r>
          </w:p>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指标1：</w:t>
            </w:r>
            <w:r>
              <w:rPr>
                <w:rFonts w:hint="eastAsia" w:ascii="仿宋_GB2312" w:hAnsi="仿宋_GB2312" w:eastAsia="仿宋_GB2312" w:cs="仿宋_GB2312"/>
                <w:b/>
                <w:sz w:val="24"/>
                <w:szCs w:val="24"/>
              </w:rPr>
              <w:t>森林草原防灭火演练</w:t>
            </w:r>
            <w:r>
              <w:rPr>
                <w:rFonts w:hint="eastAsia" w:ascii="仿宋_GB2312" w:hAnsi="仿宋_GB2312" w:eastAsia="仿宋_GB2312" w:cs="仿宋_GB2312"/>
                <w:b/>
                <w:sz w:val="24"/>
                <w:szCs w:val="24"/>
                <w:lang w:eastAsia="zh-CN"/>
              </w:rPr>
              <w:t>培训</w:t>
            </w:r>
            <w:r>
              <w:rPr>
                <w:rFonts w:hint="eastAsia" w:ascii="仿宋_GB2312" w:hAnsi="仿宋_GB2312" w:eastAsia="仿宋_GB2312" w:cs="仿宋_GB2312"/>
                <w:b/>
                <w:sz w:val="24"/>
                <w:szCs w:val="24"/>
              </w:rPr>
              <w:t>经费</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lang w:eastAsia="zh-CN"/>
              </w:rPr>
              <w:t>保运转、提升应对能力</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lang w:eastAsia="zh-CN"/>
              </w:rPr>
              <w:t>保运转、提升应对能力</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28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社会效益</w:t>
            </w:r>
          </w:p>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生态效益</w:t>
            </w:r>
          </w:p>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72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满意度</w:t>
            </w:r>
          </w:p>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指标</w:t>
            </w:r>
          </w:p>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lang w:eastAsia="zh-CN"/>
              </w:rPr>
            </w:pPr>
            <w:r>
              <w:rPr>
                <w:rFonts w:hint="eastAsia" w:ascii="仿宋_GB2312" w:hAnsi="仿宋_GB2312" w:eastAsia="仿宋_GB2312" w:cs="仿宋_GB2312"/>
                <w:color w:val="000000"/>
                <w:kern w:val="0"/>
                <w:sz w:val="18"/>
                <w:szCs w:val="18"/>
              </w:rPr>
              <w:t>指标1：</w:t>
            </w:r>
            <w:r>
              <w:rPr>
                <w:rFonts w:hint="eastAsia" w:ascii="仿宋_GB2312" w:hAnsi="仿宋_GB2312" w:eastAsia="仿宋_GB2312" w:cs="仿宋_GB2312"/>
                <w:color w:val="000000"/>
                <w:kern w:val="0"/>
                <w:sz w:val="18"/>
                <w:szCs w:val="18"/>
                <w:lang w:eastAsia="zh-CN"/>
              </w:rPr>
              <w:t>森防指服务对象满意度</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95%以上</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lang w:val="en-US" w:eastAsia="zh-CN"/>
              </w:rPr>
              <w:t>95%以上</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300" w:hRule="exact"/>
          <w:jc w:val="center"/>
        </w:trPr>
        <w:tc>
          <w:tcPr>
            <w:tcW w:w="65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87</w:t>
            </w:r>
          </w:p>
          <w:p>
            <w:pPr>
              <w:widowControl/>
              <w:spacing w:line="240" w:lineRule="exact"/>
              <w:jc w:val="center"/>
              <w:rPr>
                <w:rFonts w:hint="default" w:ascii="仿宋_GB2312" w:hAnsi="仿宋_GB2312" w:eastAsia="仿宋_GB2312" w:cs="仿宋_GB2312"/>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kern w:val="0"/>
                <w:sz w:val="18"/>
                <w:szCs w:val="18"/>
              </w:rPr>
            </w:pPr>
          </w:p>
        </w:tc>
      </w:tr>
    </w:tbl>
    <w:p/>
    <w:p/>
    <w:p/>
    <w:p/>
    <w:p/>
    <w:p/>
    <w:p/>
    <w:p/>
    <w:p/>
    <w:p/>
    <w:p/>
    <w:p/>
    <w:p/>
    <w:p/>
    <w:p/>
    <w:p/>
    <w:p/>
    <w:p/>
    <w:p/>
    <w:p>
      <w:pPr>
        <w:spacing w:line="600" w:lineRule="exact"/>
        <w:jc w:val="center"/>
        <w:rPr>
          <w:rFonts w:ascii="宋体" w:hAnsi="宋体"/>
          <w:b/>
          <w:sz w:val="36"/>
          <w:szCs w:val="36"/>
        </w:rPr>
      </w:pPr>
      <w:r>
        <w:rPr>
          <w:rFonts w:ascii="宋体" w:hAnsi="宋体"/>
          <w:b/>
          <w:sz w:val="36"/>
          <w:szCs w:val="36"/>
        </w:rPr>
        <w:drawing>
          <wp:anchor distT="0" distB="0" distL="114300" distR="114300" simplePos="0" relativeHeight="1258290176" behindDoc="1" locked="0" layoutInCell="1" allowOverlap="1">
            <wp:simplePos x="0" y="0"/>
            <wp:positionH relativeFrom="column">
              <wp:posOffset>941705</wp:posOffset>
            </wp:positionH>
            <wp:positionV relativeFrom="paragraph">
              <wp:posOffset>362585</wp:posOffset>
            </wp:positionV>
            <wp:extent cx="1977390" cy="2082165"/>
            <wp:effectExtent l="0" t="0" r="3810" b="0"/>
            <wp:wrapNone/>
            <wp:docPr id="8" name="图片 8"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局章子"/>
                    <pic:cNvPicPr>
                      <a:picLocks noChangeAspect="1"/>
                    </pic:cNvPicPr>
                  </pic:nvPicPr>
                  <pic:blipFill>
                    <a:blip r:embed="rId4"/>
                    <a:stretch>
                      <a:fillRect/>
                    </a:stretch>
                  </pic:blipFill>
                  <pic:spPr>
                    <a:xfrm>
                      <a:off x="0" y="0"/>
                      <a:ext cx="1977390" cy="2082165"/>
                    </a:xfrm>
                    <a:prstGeom prst="rect">
                      <a:avLst/>
                    </a:prstGeom>
                    <a:noFill/>
                    <a:ln>
                      <a:noFill/>
                    </a:ln>
                  </pic:spPr>
                </pic:pic>
              </a:graphicData>
            </a:graphic>
          </wp:anchor>
        </w:drawing>
      </w:r>
      <w:r>
        <w:rPr>
          <w:rFonts w:hint="eastAsia" w:ascii="宋体" w:hAnsi="宋体"/>
          <w:b/>
          <w:sz w:val="36"/>
          <w:szCs w:val="36"/>
          <w:lang w:eastAsia="zh-CN"/>
        </w:rPr>
        <w:t>昌都</w:t>
      </w:r>
      <w:r>
        <w:rPr>
          <w:rFonts w:hint="eastAsia" w:ascii="宋体" w:hAnsi="宋体"/>
          <w:b/>
          <w:sz w:val="36"/>
          <w:szCs w:val="36"/>
        </w:rPr>
        <w:t>市202</w:t>
      </w:r>
      <w:r>
        <w:rPr>
          <w:rFonts w:hint="eastAsia" w:ascii="宋体" w:hAnsi="宋体"/>
          <w:b/>
          <w:sz w:val="36"/>
          <w:szCs w:val="36"/>
          <w:lang w:val="en-US" w:eastAsia="zh-CN"/>
        </w:rPr>
        <w:t>3</w:t>
      </w:r>
      <w:r>
        <w:rPr>
          <w:rFonts w:hint="eastAsia" w:ascii="宋体" w:hAnsi="宋体"/>
          <w:b/>
          <w:sz w:val="36"/>
          <w:szCs w:val="36"/>
        </w:rPr>
        <w:t>年项目支出绩效自评表</w:t>
      </w:r>
    </w:p>
    <w:p>
      <w:pPr>
        <w:spacing w:line="240" w:lineRule="atLeast"/>
        <w:jc w:val="center"/>
        <w:rPr>
          <w:rFonts w:ascii="仿宋" w:hAnsi="仿宋" w:eastAsia="仿宋"/>
          <w:szCs w:val="21"/>
        </w:rPr>
      </w:pPr>
    </w:p>
    <w:p>
      <w:pPr>
        <w:spacing w:line="240" w:lineRule="atLeast"/>
        <w:rPr>
          <w:rFonts w:ascii="仿宋" w:hAnsi="仿宋" w:eastAsia="仿宋"/>
          <w:szCs w:val="21"/>
        </w:rPr>
      </w:pPr>
      <w:r>
        <w:rPr>
          <w:rFonts w:hint="eastAsia" w:ascii="仿宋" w:hAnsi="仿宋" w:eastAsia="仿宋"/>
          <w:szCs w:val="21"/>
        </w:rPr>
        <w:t xml:space="preserve">  填报机构：（科室）昌都市应急管理局（执法支队）     填报日期：202</w:t>
      </w:r>
      <w:r>
        <w:rPr>
          <w:rFonts w:hint="eastAsia" w:ascii="仿宋" w:hAnsi="仿宋" w:eastAsia="仿宋"/>
          <w:szCs w:val="21"/>
          <w:lang w:val="en-US" w:eastAsia="zh-CN"/>
        </w:rPr>
        <w:t>4</w:t>
      </w:r>
      <w:r>
        <w:rPr>
          <w:rFonts w:hint="eastAsia" w:ascii="仿宋" w:hAnsi="仿宋" w:eastAsia="仿宋"/>
          <w:szCs w:val="21"/>
        </w:rPr>
        <w:t>年3月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101"/>
        <w:gridCol w:w="1033"/>
        <w:gridCol w:w="851"/>
        <w:gridCol w:w="283"/>
        <w:gridCol w:w="284"/>
        <w:gridCol w:w="425"/>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基层党建工作经费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11.31</w:t>
            </w: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9.61</w:t>
            </w: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9.61</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708" w:type="dxa"/>
            <w:tcBorders>
              <w:top w:val="nil"/>
              <w:left w:val="nil"/>
              <w:bottom w:val="single" w:color="auto" w:sz="4" w:space="0"/>
              <w:right w:val="single" w:color="auto" w:sz="4" w:space="0"/>
            </w:tcBorders>
            <w:noWrap w:val="0"/>
            <w:vAlign w:val="center"/>
          </w:tcPr>
          <w:p>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8.5</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11.31</w:t>
            </w: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9.61</w:t>
            </w: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9.61</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034"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严格落实市直机关工委与我局签订的2019年基层党建工作目标责任书中各项工作任务。</w:t>
            </w:r>
          </w:p>
        </w:tc>
        <w:tc>
          <w:tcPr>
            <w:tcW w:w="340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严格落实了市直机关工委与我局签订的2019年基层党建工作目标责任书中各项工作任务。</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29名党员干部的活动次数</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活动效果</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经费使用率</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≥94%</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w:t>
            </w: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42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033" w:type="dxa"/>
            <w:tcBorders>
              <w:top w:val="nil"/>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总党建经费</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11.31</w:t>
            </w:r>
            <w:r>
              <w:rPr>
                <w:rFonts w:hint="eastAsia" w:ascii="宋体" w:hAnsi="宋体" w:cs="宋体"/>
                <w:kern w:val="0"/>
                <w:sz w:val="18"/>
                <w:szCs w:val="18"/>
              </w:rPr>
              <w:t>万元</w:t>
            </w: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9.61</w:t>
            </w:r>
            <w:r>
              <w:rPr>
                <w:rFonts w:hint="eastAsia" w:ascii="宋体" w:hAnsi="宋体" w:cs="宋体"/>
                <w:kern w:val="0"/>
                <w:sz w:val="18"/>
                <w:szCs w:val="18"/>
              </w:rPr>
              <w:t>万元</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8.5</w:t>
            </w: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20"/>
                <w:szCs w:val="20"/>
              </w:rPr>
              <w:t>治理能力效果</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20"/>
                <w:szCs w:val="20"/>
              </w:rPr>
              <w:t>对老党员、困难党员的帮扶程度</w:t>
            </w:r>
            <w:r>
              <w:rPr>
                <w:rFonts w:hint="eastAsia" w:ascii="宋体" w:hAnsi="宋体" w:cs="宋体"/>
                <w:color w:val="000000"/>
                <w:kern w:val="0"/>
                <w:sz w:val="18"/>
                <w:szCs w:val="18"/>
              </w:rPr>
              <w:t>减灾能力</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定性</w:t>
            </w:r>
          </w:p>
        </w:tc>
        <w:tc>
          <w:tcPr>
            <w:tcW w:w="851" w:type="dxa"/>
            <w:tcBorders>
              <w:top w:val="nil"/>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好</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党员干部及群众满意度</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≥97%</w:t>
            </w: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97%</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52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85</w:t>
            </w:r>
          </w:p>
        </w:tc>
        <w:tc>
          <w:tcPr>
            <w:tcW w:w="14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bl>
    <w:p>
      <w:pPr>
        <w:spacing w:line="600" w:lineRule="exact"/>
        <w:jc w:val="center"/>
        <w:rPr>
          <w:rFonts w:ascii="仿宋" w:hAnsi="仿宋" w:eastAsia="仿宋"/>
          <w:szCs w:val="21"/>
        </w:rPr>
      </w:pPr>
      <w:r>
        <w:rPr>
          <w:rFonts w:hint="eastAsia" w:ascii="宋体" w:hAnsi="宋体"/>
          <w:b/>
          <w:sz w:val="36"/>
          <w:szCs w:val="36"/>
        </w:rPr>
        <w:t>昌都市202</w:t>
      </w:r>
      <w:r>
        <w:rPr>
          <w:rFonts w:hint="eastAsia" w:ascii="宋体" w:hAnsi="宋体"/>
          <w:b/>
          <w:sz w:val="36"/>
          <w:szCs w:val="36"/>
          <w:lang w:val="en-US" w:eastAsia="zh-CN"/>
        </w:rPr>
        <w:t>3</w:t>
      </w:r>
      <w:r>
        <w:rPr>
          <w:rFonts w:hint="eastAsia" w:ascii="宋体" w:hAnsi="宋体"/>
          <w:b/>
          <w:sz w:val="36"/>
          <w:szCs w:val="36"/>
        </w:rPr>
        <w:t>年项目支出绩效自评表</w:t>
      </w:r>
    </w:p>
    <w:p>
      <w:pPr>
        <w:spacing w:line="240" w:lineRule="atLeast"/>
        <w:rPr>
          <w:rFonts w:ascii="仿宋" w:hAnsi="仿宋" w:eastAsia="仿宋"/>
          <w:szCs w:val="21"/>
        </w:rPr>
      </w:pPr>
      <w:r>
        <w:rPr>
          <w:rFonts w:ascii="宋体" w:hAnsi="宋体"/>
          <w:b/>
          <w:sz w:val="36"/>
          <w:szCs w:val="36"/>
        </w:rPr>
        <w:drawing>
          <wp:anchor distT="0" distB="0" distL="114300" distR="114300" simplePos="0" relativeHeight="1509948416" behindDoc="1" locked="0" layoutInCell="1" allowOverlap="1">
            <wp:simplePos x="0" y="0"/>
            <wp:positionH relativeFrom="column">
              <wp:posOffset>941705</wp:posOffset>
            </wp:positionH>
            <wp:positionV relativeFrom="paragraph">
              <wp:posOffset>73660</wp:posOffset>
            </wp:positionV>
            <wp:extent cx="1977390" cy="1803400"/>
            <wp:effectExtent l="0" t="0" r="3810" b="6350"/>
            <wp:wrapNone/>
            <wp:docPr id="9" name="图片 9"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局章子"/>
                    <pic:cNvPicPr>
                      <a:picLocks noChangeAspect="1"/>
                    </pic:cNvPicPr>
                  </pic:nvPicPr>
                  <pic:blipFill>
                    <a:blip r:embed="rId4"/>
                    <a:stretch>
                      <a:fillRect/>
                    </a:stretch>
                  </pic:blipFill>
                  <pic:spPr>
                    <a:xfrm>
                      <a:off x="0" y="0"/>
                      <a:ext cx="1977390" cy="1803400"/>
                    </a:xfrm>
                    <a:prstGeom prst="rect">
                      <a:avLst/>
                    </a:prstGeom>
                    <a:noFill/>
                    <a:ln>
                      <a:noFill/>
                    </a:ln>
                  </pic:spPr>
                </pic:pic>
              </a:graphicData>
            </a:graphic>
          </wp:anchor>
        </w:drawing>
      </w:r>
      <w:r>
        <w:rPr>
          <w:rFonts w:hint="eastAsia" w:ascii="仿宋" w:hAnsi="仿宋" w:eastAsia="仿宋"/>
          <w:szCs w:val="21"/>
        </w:rPr>
        <w:t xml:space="preserve">  填报机构：（科室）昌都市应急管理局（执法支队）       填报日期：202</w:t>
      </w:r>
      <w:r>
        <w:rPr>
          <w:rFonts w:hint="eastAsia" w:ascii="仿宋" w:hAnsi="仿宋" w:eastAsia="仿宋"/>
          <w:szCs w:val="21"/>
          <w:lang w:val="en-US" w:eastAsia="zh-CN"/>
        </w:rPr>
        <w:t>4</w:t>
      </w:r>
      <w:r>
        <w:rPr>
          <w:rFonts w:hint="eastAsia" w:ascii="仿宋" w:hAnsi="仿宋" w:eastAsia="仿宋"/>
          <w:szCs w:val="21"/>
        </w:rPr>
        <w:t>年3月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337"/>
        <w:gridCol w:w="1053"/>
        <w:gridCol w:w="878"/>
        <w:gridCol w:w="522"/>
        <w:gridCol w:w="187"/>
        <w:gridCol w:w="320"/>
        <w:gridCol w:w="531"/>
        <w:gridCol w:w="95"/>
        <w:gridCol w:w="613"/>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应急监管检查经费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3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西藏昌都市人民政府</w:t>
            </w:r>
          </w:p>
        </w:tc>
        <w:tc>
          <w:tcPr>
            <w:tcW w:w="87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9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39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87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52.73</w:t>
            </w:r>
          </w:p>
        </w:tc>
        <w:tc>
          <w:tcPr>
            <w:tcW w:w="1390" w:type="dxa"/>
            <w:gridSpan w:val="2"/>
            <w:tcBorders>
              <w:top w:val="nil"/>
              <w:left w:val="nil"/>
              <w:bottom w:val="single" w:color="auto" w:sz="4" w:space="0"/>
              <w:right w:val="single" w:color="auto" w:sz="4" w:space="0"/>
            </w:tcBorders>
            <w:noWrap w:val="0"/>
            <w:vAlign w:val="center"/>
          </w:tcPr>
          <w:p>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51.91</w:t>
            </w:r>
          </w:p>
        </w:tc>
        <w:tc>
          <w:tcPr>
            <w:tcW w:w="87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51.91</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7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9.8</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52.73</w:t>
            </w:r>
          </w:p>
        </w:tc>
        <w:tc>
          <w:tcPr>
            <w:tcW w:w="139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51.91</w:t>
            </w:r>
          </w:p>
        </w:tc>
        <w:tc>
          <w:tcPr>
            <w:tcW w:w="87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51.91</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39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7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39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87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34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14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284"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34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通过开展安全生产检查工作项目，不断提升全市各生产经营单位安全意识和工作水平，进一步夯实安全生产基础，排查整改各类安全生产风险隐患，预防和减少各类生产安全事故的发生，使全市安全生产形势持续稳定向好，为经济社会发展奠定安全的生产环境。</w:t>
            </w:r>
          </w:p>
        </w:tc>
        <w:tc>
          <w:tcPr>
            <w:tcW w:w="314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通过开展安全生产检查工作项目，不断提升全市各生产经营单位安全意识和工作水平，进一步夯实安全生产基础，排查整改各类安全生产风险隐患，预防和减少各类生产安全事故的发生，使全市安全生产形势持续稳定向好，为经济社会发展奠定安全的生产环境。</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完成检查报告数量</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≥3份</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3份</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检查频次</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≥5次</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10次</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收益人数</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≥10000人</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≥10000人</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抽检覆盖率</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≥93%</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≥93%</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0</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经费使用率</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≥85%</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年度检查任务按时完成率</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≥96%</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≥96%</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42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053" w:type="dxa"/>
            <w:tcBorders>
              <w:top w:val="nil"/>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总经费</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52.73</w:t>
            </w:r>
            <w:r>
              <w:rPr>
                <w:rFonts w:hint="eastAsia" w:ascii="宋体" w:hAnsi="宋体" w:cs="宋体"/>
                <w:kern w:val="0"/>
                <w:sz w:val="18"/>
                <w:szCs w:val="18"/>
              </w:rPr>
              <w:t>万元</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51.19</w:t>
            </w:r>
            <w:r>
              <w:rPr>
                <w:rFonts w:hint="eastAsia" w:ascii="宋体" w:hAnsi="宋体" w:cs="宋体"/>
                <w:kern w:val="0"/>
                <w:sz w:val="18"/>
                <w:szCs w:val="18"/>
              </w:rPr>
              <w:t>万元</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9.8</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rPr>
              <w:t>检查结果公开率</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≥88%</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≥88%</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rPr>
              <w:t>问题整改落实率</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≥88%</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≥88%</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群众满意度</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≥97%</w:t>
            </w: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97%</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0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5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4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334" w:type="dxa"/>
            <w:gridSpan w:val="9"/>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2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98</w:t>
            </w:r>
          </w:p>
        </w:tc>
        <w:tc>
          <w:tcPr>
            <w:tcW w:w="6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bl>
    <w:p/>
    <w:p/>
    <w:p>
      <w:pPr>
        <w:spacing w:line="240" w:lineRule="atLeast"/>
        <w:rPr>
          <w:rFonts w:hint="eastAsia" w:ascii="黑体" w:hAnsi="黑体" w:eastAsia="黑体"/>
          <w:sz w:val="32"/>
          <w:szCs w:val="32"/>
        </w:rPr>
      </w:pP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600" w:lineRule="exact"/>
        <w:jc w:val="center"/>
        <w:rPr>
          <w:rFonts w:hint="eastAsia" w:ascii="仿宋" w:hAnsi="仿宋" w:eastAsia="仿宋"/>
          <w:szCs w:val="21"/>
        </w:rPr>
      </w:pPr>
      <w:r>
        <w:rPr>
          <w:rFonts w:hint="eastAsia" w:ascii="仿宋" w:hAnsi="仿宋" w:eastAsia="仿宋"/>
          <w:szCs w:val="21"/>
        </w:rPr>
        <w:t>填报</w:t>
      </w:r>
      <w:r>
        <w:rPr>
          <w:rFonts w:hint="eastAsia" w:ascii="仿宋" w:hAnsi="仿宋" w:eastAsia="仿宋"/>
          <w:szCs w:val="21"/>
          <w:lang w:val="en-US" w:eastAsia="zh-CN"/>
        </w:rPr>
        <w:t>单位</w:t>
      </w:r>
      <w:r>
        <w:rPr>
          <w:rFonts w:hint="eastAsia" w:ascii="仿宋" w:hAnsi="仿宋" w:eastAsia="仿宋"/>
          <w:szCs w:val="21"/>
        </w:rPr>
        <w:t>：</w:t>
      </w:r>
      <w:r>
        <w:rPr>
          <w:rFonts w:hint="eastAsia" w:ascii="仿宋" w:hAnsi="仿宋" w:eastAsia="仿宋"/>
          <w:szCs w:val="21"/>
          <w:u w:val="single"/>
        </w:rPr>
        <w:drawing>
          <wp:anchor distT="0" distB="0" distL="114300" distR="114300" simplePos="0" relativeHeight="3019919360" behindDoc="1" locked="0" layoutInCell="1" allowOverlap="1">
            <wp:simplePos x="0" y="0"/>
            <wp:positionH relativeFrom="column">
              <wp:posOffset>1325880</wp:posOffset>
            </wp:positionH>
            <wp:positionV relativeFrom="paragraph">
              <wp:posOffset>1660525</wp:posOffset>
            </wp:positionV>
            <wp:extent cx="1934845" cy="1871345"/>
            <wp:effectExtent l="0" t="0" r="8255" b="0"/>
            <wp:wrapNone/>
            <wp:docPr id="22" name="图片 4"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r>
        <w:rPr>
          <w:rFonts w:hint="eastAsia" w:ascii="仿宋" w:hAnsi="仿宋" w:eastAsia="仿宋"/>
          <w:szCs w:val="21"/>
          <w:lang w:eastAsia="zh-CN"/>
        </w:rPr>
        <w:t>市应急管理局（</w:t>
      </w:r>
      <w:r>
        <w:rPr>
          <w:rFonts w:hint="eastAsia" w:ascii="仿宋" w:hAnsi="仿宋" w:eastAsia="仿宋"/>
          <w:szCs w:val="21"/>
          <w:lang w:val="en-US" w:eastAsia="zh-CN"/>
        </w:rPr>
        <w:t xml:space="preserve">风险监测和地质灾害救援科）  </w:t>
      </w:r>
      <w:r>
        <w:rPr>
          <w:rFonts w:hint="eastAsia" w:ascii="仿宋" w:hAnsi="仿宋" w:eastAsia="仿宋"/>
          <w:szCs w:val="21"/>
        </w:rPr>
        <w:t>填报日期：</w:t>
      </w:r>
      <w:r>
        <w:rPr>
          <w:rFonts w:hint="eastAsia" w:ascii="仿宋" w:hAnsi="仿宋" w:eastAsia="仿宋"/>
          <w:szCs w:val="21"/>
          <w:lang w:val="en-US" w:eastAsia="zh-CN"/>
        </w:rPr>
        <w:t>2024</w:t>
      </w:r>
      <w:r>
        <w:rPr>
          <w:rFonts w:hint="eastAsia" w:ascii="仿宋" w:hAnsi="仿宋" w:eastAsia="仿宋"/>
          <w:szCs w:val="21"/>
        </w:rPr>
        <w:t xml:space="preserve">年 </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19</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194"/>
        <w:gridCol w:w="786"/>
        <w:gridCol w:w="1112"/>
        <w:gridCol w:w="806"/>
        <w:gridCol w:w="700"/>
        <w:gridCol w:w="642"/>
        <w:gridCol w:w="214"/>
        <w:gridCol w:w="636"/>
        <w:gridCol w:w="851"/>
        <w:gridCol w:w="394"/>
        <w:gridCol w:w="173"/>
        <w:gridCol w:w="501"/>
        <w:gridCol w:w="66"/>
        <w:gridCol w:w="743"/>
        <w:gridCol w:w="674"/>
      </w:tblGrid>
      <w:tr>
        <w:tblPrEx>
          <w:tblCellMar>
            <w:top w:w="0" w:type="dxa"/>
            <w:left w:w="108" w:type="dxa"/>
            <w:bottom w:w="0" w:type="dxa"/>
            <w:right w:w="108" w:type="dxa"/>
          </w:tblCellMar>
        </w:tblPrEx>
        <w:trPr>
          <w:trHeight w:val="300" w:hRule="exact"/>
          <w:jc w:val="center"/>
        </w:trPr>
        <w:tc>
          <w:tcPr>
            <w:tcW w:w="156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应急减灾专项业务经费</w:t>
            </w:r>
          </w:p>
        </w:tc>
      </w:tr>
      <w:tr>
        <w:tblPrEx>
          <w:tblCellMar>
            <w:top w:w="0" w:type="dxa"/>
            <w:left w:w="108" w:type="dxa"/>
            <w:bottom w:w="0" w:type="dxa"/>
            <w:right w:w="108" w:type="dxa"/>
          </w:tblCellMar>
        </w:tblPrEx>
        <w:trPr>
          <w:trHeight w:val="300" w:hRule="exact"/>
          <w:jc w:val="center"/>
        </w:trPr>
        <w:tc>
          <w:tcPr>
            <w:tcW w:w="156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34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昌都市人民政府</w:t>
            </w:r>
          </w:p>
        </w:tc>
        <w:tc>
          <w:tcPr>
            <w:tcW w:w="188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15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昌都市应急管理局</w:t>
            </w:r>
          </w:p>
        </w:tc>
      </w:tr>
      <w:tr>
        <w:tblPrEx>
          <w:tblCellMar>
            <w:top w:w="0" w:type="dxa"/>
            <w:left w:w="108" w:type="dxa"/>
            <w:bottom w:w="0" w:type="dxa"/>
            <w:right w:w="108" w:type="dxa"/>
          </w:tblCellMar>
        </w:tblPrEx>
        <w:trPr>
          <w:trHeight w:val="300" w:hRule="exact"/>
          <w:jc w:val="center"/>
        </w:trPr>
        <w:tc>
          <w:tcPr>
            <w:tcW w:w="1568"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9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85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88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67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67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91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c>
          <w:tcPr>
            <w:tcW w:w="85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c>
          <w:tcPr>
            <w:tcW w:w="188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6.31</w:t>
            </w:r>
          </w:p>
        </w:tc>
        <w:tc>
          <w:tcPr>
            <w:tcW w:w="67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67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156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9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c>
          <w:tcPr>
            <w:tcW w:w="85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c>
          <w:tcPr>
            <w:tcW w:w="188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6.31</w:t>
            </w:r>
          </w:p>
        </w:tc>
        <w:tc>
          <w:tcPr>
            <w:tcW w:w="67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7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9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8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7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7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9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8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7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7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782"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426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4038"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814" w:hRule="exact"/>
          <w:jc w:val="center"/>
        </w:trPr>
        <w:tc>
          <w:tcPr>
            <w:tcW w:w="782"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26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着眼：“全灾种、大应急”任务所需，结合实际，着力从广州能力、救援理念、汇总机制等方面推动应急减灾工作全面落实，统筹协调自然资源、林草、水利、气象等减灾委成员单位协作并进，有效开展防灾减灾救灾工作，切实形成统一高效得防灾减灾救灾体系，确保广大人民群众生命财产安全。</w:t>
            </w:r>
          </w:p>
        </w:tc>
        <w:tc>
          <w:tcPr>
            <w:tcW w:w="4038"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着眼：“全灾种、大应急”任务所需，结合实际，着力从广州能力、救援理念、汇总机制等方面推动应急减灾工作全面落实，统筹协调自然资源、林草、水利、气象等减灾委成员单位协作并进，有效开展防灾减灾救灾工作，切实形成统一高效得防灾减灾救灾体系，确保广大人民群众生命财产安全。</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val="en-US" w:eastAsia="zh-CN"/>
              </w:rPr>
              <w:t>检查数量</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473"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val="en-US" w:eastAsia="zh-CN"/>
              </w:rPr>
              <w:t>防灾减灾工作得到提升</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≥95%以上</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val="en-US" w:eastAsia="zh-CN"/>
              </w:rPr>
              <w:t>完成所有工作率</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r>
              <w:rPr>
                <w:rFonts w:hint="eastAsia" w:ascii="宋体" w:hAnsi="宋体" w:cs="宋体"/>
                <w:kern w:val="0"/>
                <w:sz w:val="18"/>
                <w:szCs w:val="18"/>
              </w:rPr>
              <w:t>%</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val="en-US" w:eastAsia="zh-CN"/>
              </w:rPr>
              <w:t>年度应急减灾业务经费</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6.31</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14"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val="en-US" w:eastAsia="zh-CN"/>
              </w:rPr>
              <w:t>提升全民防灾减灾救灾自救互救力度和应急避险意识</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长期</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长期</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val="en-US" w:eastAsia="zh-CN"/>
              </w:rPr>
              <w:t>助推生态文明建设</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长期</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长期</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14"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val="en-US" w:eastAsia="zh-CN"/>
              </w:rPr>
              <w:t>拓宽群众对防灾减灾救灾工作的支持参与力度</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长期</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长期</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67"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val="en-US" w:eastAsia="zh-CN"/>
              </w:rPr>
              <w:t>群众对防灾减灾救灾工作满意度提升</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rPr>
              <w:t>≥90%</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gridSpan w:val="2"/>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529" w:type="dxa"/>
            <w:gridSpan w:val="10"/>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96</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
    <w:p/>
    <w:p/>
    <w:p/>
    <w:p/>
    <w:p/>
    <w:p/>
    <w:p/>
    <w:p/>
    <w:p/>
    <w:p/>
    <w:p/>
    <w:p/>
    <w:p/>
    <w:p/>
    <w:p/>
    <w:p/>
    <w:p/>
    <w:p/>
    <w:p/>
    <w:p/>
    <w:p/>
    <w:p/>
    <w:p/>
    <w:p/>
    <w:p/>
    <w:p/>
    <w:p/>
    <w:p/>
    <w:p/>
    <w:p>
      <w:pPr>
        <w:spacing w:line="240" w:lineRule="atLeast"/>
        <w:rPr>
          <w:rFonts w:hint="eastAsia" w:ascii="黑体" w:hAnsi="黑体" w:eastAsia="黑体"/>
          <w:sz w:val="32"/>
          <w:szCs w:val="32"/>
        </w:rPr>
      </w:pPr>
      <w:r>
        <w:rPr>
          <w:rFonts w:hint="eastAsia" w:asciiTheme="minorEastAsia" w:hAnsiTheme="minorEastAsia" w:eastAsiaTheme="minorEastAsia"/>
          <w:b/>
          <w:sz w:val="36"/>
          <w:szCs w:val="36"/>
        </w:rPr>
        <w:drawing>
          <wp:anchor distT="0" distB="0" distL="114300" distR="114300" simplePos="0" relativeHeight="1509950464" behindDoc="1" locked="0" layoutInCell="1" allowOverlap="1">
            <wp:simplePos x="0" y="0"/>
            <wp:positionH relativeFrom="column">
              <wp:posOffset>-238760</wp:posOffset>
            </wp:positionH>
            <wp:positionV relativeFrom="paragraph">
              <wp:posOffset>244475</wp:posOffset>
            </wp:positionV>
            <wp:extent cx="1977390" cy="1722755"/>
            <wp:effectExtent l="0" t="0" r="3810" b="10795"/>
            <wp:wrapNone/>
            <wp:docPr id="2"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局章子"/>
                    <pic:cNvPicPr>
                      <a:picLocks noChangeAspect="1" noChangeArrowheads="1"/>
                    </pic:cNvPicPr>
                  </pic:nvPicPr>
                  <pic:blipFill>
                    <a:blip r:embed="rId4" cstate="print"/>
                    <a:srcRect/>
                    <a:stretch>
                      <a:fillRect/>
                    </a:stretch>
                  </pic:blipFill>
                  <pic:spPr>
                    <a:xfrm>
                      <a:off x="0" y="0"/>
                      <a:ext cx="1977390" cy="1722755"/>
                    </a:xfrm>
                    <a:prstGeom prst="rect">
                      <a:avLst/>
                    </a:prstGeom>
                    <a:noFill/>
                    <a:ln w="9525">
                      <a:noFill/>
                      <a:miter lim="800000"/>
                      <a:headEnd/>
                      <a:tailEnd/>
                    </a:ln>
                  </pic:spPr>
                </pic:pic>
              </a:graphicData>
            </a:graphic>
          </wp:anchor>
        </w:drawing>
      </w: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339"/>
        <w:gridCol w:w="512"/>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三大节日慰问金</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1.98</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1.59</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1.59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1.59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1.59</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59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eastAsia="宋体" w:cs="宋体"/>
                <w:kern w:val="0"/>
                <w:sz w:val="18"/>
                <w:szCs w:val="18"/>
              </w:rPr>
              <w:t>市应急管理局对照目标责任书逐项开展党风廉政建设和反腐败工作。</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ascii="宋体" w:hAnsi="宋体" w:cs="宋体"/>
                <w:kern w:val="0"/>
                <w:sz w:val="18"/>
                <w:szCs w:val="18"/>
                <w:lang w:val="en"/>
              </w:rPr>
              <w:t>开展了党风廉政和反腐败各项工作</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ascii="宋体" w:hAnsi="宋体" w:cs="宋体"/>
                <w:sz w:val="18"/>
                <w:szCs w:val="18"/>
              </w:rPr>
              <w:t>工作开展率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eastAsia" w:ascii="宋体" w:hAnsi="宋体" w:cs="宋体"/>
                <w:sz w:val="18"/>
                <w:szCs w:val="18"/>
              </w:rPr>
              <w:t>≥98%</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≥98%</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10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r>
              <w:rPr>
                <w:rFonts w:hint="eastAsia" w:ascii="宋体" w:hAnsi="宋体" w:cs="宋体"/>
                <w:sz w:val="18"/>
                <w:szCs w:val="18"/>
              </w:rPr>
              <w:t>活动次数</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rPr>
            </w:pPr>
            <w:r>
              <w:rPr>
                <w:rFonts w:hint="eastAsia" w:ascii="宋体" w:hAnsi="宋体" w:cs="宋体"/>
                <w:sz w:val="18"/>
                <w:szCs w:val="18"/>
              </w:rPr>
              <w:t>≥</w:t>
            </w:r>
            <w:r>
              <w:rPr>
                <w:rFonts w:hint="eastAsia" w:ascii="宋体" w:hAnsi="宋体" w:cs="宋体"/>
                <w:sz w:val="18"/>
                <w:szCs w:val="18"/>
                <w:lang w:val="en-US" w:eastAsia="zh-CN"/>
              </w:rPr>
              <w:t>1次</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bidi="ar-SA"/>
              </w:rPr>
            </w:pPr>
            <w:r>
              <w:rPr>
                <w:rFonts w:hint="eastAsia" w:ascii="宋体" w:hAnsi="宋体" w:cs="宋体"/>
                <w:sz w:val="18"/>
                <w:szCs w:val="18"/>
              </w:rPr>
              <w:t>≥</w:t>
            </w:r>
            <w:r>
              <w:rPr>
                <w:rFonts w:hint="eastAsia" w:ascii="宋体" w:hAnsi="宋体" w:cs="宋体"/>
                <w:sz w:val="18"/>
                <w:szCs w:val="18"/>
                <w:lang w:val="en-US" w:eastAsia="zh-CN"/>
              </w:rPr>
              <w:t>1次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r>
              <w:rPr>
                <w:rFonts w:hint="default" w:cs="宋体" w:asciiTheme="minorEastAsia" w:hAnsiTheme="minorEastAsia" w:eastAsiaTheme="minorEastAsia"/>
                <w:kern w:val="0"/>
                <w:sz w:val="18"/>
                <w:szCs w:val="18"/>
                <w:lang w:val="en"/>
              </w:rPr>
              <w:t>10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cs="宋体"/>
                <w:color w:val="000000"/>
                <w:kern w:val="0"/>
                <w:sz w:val="18"/>
                <w:szCs w:val="18"/>
                <w:lang w:val="en"/>
              </w:rPr>
            </w:pPr>
            <w:r>
              <w:rPr>
                <w:rFonts w:ascii="宋体" w:hAnsi="宋体" w:cs="宋体"/>
                <w:color w:val="000000"/>
                <w:kern w:val="0"/>
                <w:sz w:val="18"/>
                <w:szCs w:val="18"/>
                <w:lang w:val="en"/>
              </w:rPr>
              <w:t>指标</w:t>
            </w:r>
            <w:r>
              <w:rPr>
                <w:rFonts w:hint="default" w:ascii="宋体" w:hAnsi="宋体" w:cs="宋体"/>
                <w:color w:val="000000"/>
                <w:kern w:val="0"/>
                <w:sz w:val="18"/>
                <w:szCs w:val="18"/>
                <w:lang w:val="en"/>
              </w:rPr>
              <w:t>3：</w:t>
            </w:r>
            <w:r>
              <w:rPr>
                <w:rFonts w:hint="eastAsia" w:ascii="宋体" w:hAnsi="宋体" w:cs="宋体"/>
                <w:sz w:val="18"/>
                <w:szCs w:val="18"/>
                <w:lang w:eastAsia="zh-CN"/>
              </w:rPr>
              <w:t>慰问</w:t>
            </w:r>
            <w:r>
              <w:rPr>
                <w:rFonts w:hint="eastAsia" w:ascii="宋体" w:hAnsi="宋体" w:cs="宋体"/>
                <w:sz w:val="18"/>
                <w:szCs w:val="18"/>
              </w:rPr>
              <w:t>人次</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sz w:val="18"/>
                <w:szCs w:val="18"/>
              </w:rPr>
              <w:t>≥1</w:t>
            </w:r>
            <w:r>
              <w:rPr>
                <w:rFonts w:hint="eastAsia" w:ascii="宋体" w:hAnsi="宋体" w:cs="宋体"/>
                <w:sz w:val="18"/>
                <w:szCs w:val="18"/>
                <w:lang w:val="en-US" w:eastAsia="zh-CN"/>
              </w:rPr>
              <w:t>70</w:t>
            </w:r>
            <w:r>
              <w:rPr>
                <w:rFonts w:hint="eastAsia" w:ascii="宋体" w:hAnsi="宋体" w:cs="宋体"/>
                <w:sz w:val="18"/>
                <w:szCs w:val="18"/>
              </w:rPr>
              <w:t>次</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r>
              <w:rPr>
                <w:rFonts w:hint="eastAsia" w:ascii="宋体" w:hAnsi="宋体" w:cs="宋体"/>
                <w:sz w:val="18"/>
                <w:szCs w:val="18"/>
              </w:rPr>
              <w:t>≥1</w:t>
            </w:r>
            <w:r>
              <w:rPr>
                <w:rFonts w:hint="eastAsia" w:ascii="宋体" w:hAnsi="宋体" w:cs="宋体"/>
                <w:sz w:val="18"/>
                <w:szCs w:val="18"/>
                <w:lang w:val="en-US" w:eastAsia="zh-CN"/>
              </w:rPr>
              <w:t>7</w:t>
            </w:r>
            <w:r>
              <w:rPr>
                <w:rFonts w:hint="eastAsia" w:ascii="宋体" w:hAnsi="宋体" w:cs="宋体"/>
                <w:sz w:val="18"/>
                <w:szCs w:val="18"/>
              </w:rPr>
              <w:t>0次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10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bCs/>
                <w:sz w:val="18"/>
                <w:szCs w:val="18"/>
              </w:rPr>
              <w:t>深切感受到以习近平同志为核心的党中央的关怀和温暖</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bCs/>
                <w:sz w:val="18"/>
                <w:szCs w:val="18"/>
              </w:rPr>
              <w:t>在春节藏历新年期间开展慰问</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w:t>
            </w:r>
            <w:r>
              <w:rPr>
                <w:rFonts w:hint="eastAsia" w:ascii="宋体" w:hAnsi="宋体" w:cs="宋体"/>
                <w:sz w:val="18"/>
                <w:szCs w:val="18"/>
                <w:lang w:val="en-US" w:eastAsia="zh-CN"/>
              </w:rPr>
              <w:t>1次</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w:t>
            </w:r>
            <w:r>
              <w:rPr>
                <w:rFonts w:hint="eastAsia" w:ascii="宋体" w:hAnsi="宋体" w:cs="宋体"/>
                <w:sz w:val="18"/>
                <w:szCs w:val="18"/>
                <w:lang w:val="en-US" w:eastAsia="zh-CN"/>
              </w:rPr>
              <w:t>1次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bCs/>
                <w:sz w:val="18"/>
                <w:szCs w:val="18"/>
                <w:lang w:eastAsia="zh-CN"/>
              </w:rPr>
              <w:t>慰问经费</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bCs/>
                <w:sz w:val="18"/>
                <w:szCs w:val="18"/>
              </w:rPr>
              <w:t>=</w:t>
            </w:r>
            <w:r>
              <w:rPr>
                <w:rFonts w:hint="eastAsia" w:ascii="宋体" w:hAnsi="宋体"/>
                <w:bCs/>
                <w:sz w:val="18"/>
                <w:szCs w:val="18"/>
                <w:lang w:val="en-US" w:eastAsia="zh-CN"/>
              </w:rPr>
              <w:t>1.59</w:t>
            </w:r>
            <w:r>
              <w:rPr>
                <w:rFonts w:hint="eastAsia"/>
                <w:bCs/>
                <w:sz w:val="18"/>
                <w:szCs w:val="18"/>
              </w:rPr>
              <w:t>万元</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default" w:ascii="宋体" w:hAnsi="宋体" w:cs="宋体"/>
                <w:kern w:val="0"/>
                <w:sz w:val="18"/>
                <w:szCs w:val="18"/>
                <w:lang w:val="en"/>
              </w:rPr>
              <w:t>=1.5</w:t>
            </w:r>
            <w:r>
              <w:rPr>
                <w:rFonts w:hint="eastAsia" w:ascii="宋体" w:hAnsi="宋体" w:cs="宋体"/>
                <w:kern w:val="0"/>
                <w:sz w:val="18"/>
                <w:szCs w:val="18"/>
                <w:lang w:val="en-US" w:eastAsia="zh-CN"/>
              </w:rPr>
              <w:t>9</w:t>
            </w:r>
            <w:r>
              <w:rPr>
                <w:rFonts w:hint="default" w:ascii="宋体" w:hAnsi="宋体" w:cs="宋体"/>
                <w:kern w:val="0"/>
                <w:sz w:val="18"/>
                <w:szCs w:val="18"/>
                <w:lang w:val="en"/>
              </w:rPr>
              <w:t>万元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ascii="宋体" w:hAnsi="宋体" w:cs="宋体"/>
                <w:sz w:val="18"/>
                <w:szCs w:val="18"/>
              </w:rPr>
              <w:t>凝聚起广大干部职工思想共识和智慧力量</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cs="宋体"/>
                <w:kern w:val="0"/>
                <w:sz w:val="18"/>
                <w:szCs w:val="18"/>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color w:val="000000"/>
                <w:kern w:val="0"/>
                <w:sz w:val="18"/>
                <w:szCs w:val="18"/>
              </w:rPr>
              <w:t>指标1：</w:t>
            </w:r>
            <w:r>
              <w:rPr>
                <w:rFonts w:hint="eastAsia"/>
                <w:bCs/>
                <w:sz w:val="18"/>
                <w:szCs w:val="18"/>
              </w:rPr>
              <w:t>在“四个创建”“四个走在前列”中争一流显担当、走在前做表率</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20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color w:val="000000"/>
                <w:kern w:val="0"/>
                <w:sz w:val="18"/>
                <w:szCs w:val="18"/>
              </w:rPr>
              <w:t>指标1：</w:t>
            </w:r>
            <w:r>
              <w:rPr>
                <w:rFonts w:hint="eastAsia"/>
                <w:bCs/>
                <w:sz w:val="18"/>
                <w:szCs w:val="18"/>
              </w:rPr>
              <w:t>受慰问人员的满意度　</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color w:val="000000"/>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220"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12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hint="eastAsia" w:ascii="黑体" w:hAnsi="黑体" w:eastAsia="黑体"/>
          <w:sz w:val="32"/>
          <w:szCs w:val="32"/>
        </w:rPr>
      </w:pPr>
      <w:r>
        <w:rPr>
          <w:rFonts w:hint="eastAsia" w:asciiTheme="minorEastAsia" w:hAnsiTheme="minorEastAsia" w:eastAsiaTheme="minorEastAsia"/>
          <w:b/>
          <w:sz w:val="36"/>
          <w:szCs w:val="36"/>
        </w:rPr>
        <w:drawing>
          <wp:anchor distT="0" distB="0" distL="114300" distR="114300" simplePos="0" relativeHeight="1509952512" behindDoc="1" locked="0" layoutInCell="1" allowOverlap="1">
            <wp:simplePos x="0" y="0"/>
            <wp:positionH relativeFrom="column">
              <wp:posOffset>-238760</wp:posOffset>
            </wp:positionH>
            <wp:positionV relativeFrom="paragraph">
              <wp:posOffset>128270</wp:posOffset>
            </wp:positionV>
            <wp:extent cx="1977390" cy="1838960"/>
            <wp:effectExtent l="0" t="0" r="3810" b="0"/>
            <wp:wrapNone/>
            <wp:docPr id="3"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局章子"/>
                    <pic:cNvPicPr>
                      <a:picLocks noChangeAspect="1" noChangeArrowheads="1"/>
                    </pic:cNvPicPr>
                  </pic:nvPicPr>
                  <pic:blipFill>
                    <a:blip r:embed="rId4" cstate="print"/>
                    <a:srcRect/>
                    <a:stretch>
                      <a:fillRect/>
                    </a:stretch>
                  </pic:blipFill>
                  <pic:spPr>
                    <a:xfrm>
                      <a:off x="0" y="0"/>
                      <a:ext cx="1977390" cy="1838960"/>
                    </a:xfrm>
                    <a:prstGeom prst="rect">
                      <a:avLst/>
                    </a:prstGeom>
                    <a:noFill/>
                    <a:ln w="9525">
                      <a:noFill/>
                      <a:miter lim="800000"/>
                      <a:headEnd/>
                      <a:tailEnd/>
                    </a:ln>
                  </pic:spPr>
                </pic:pic>
              </a:graphicData>
            </a:graphic>
          </wp:anchor>
        </w:drawing>
      </w: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229"/>
        <w:gridCol w:w="622"/>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其他交通费(车辆保险)</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7.6</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6.64</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6.64</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6.64</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6.64</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6.64</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81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cs="宋体" w:asciiTheme="minorEastAsia" w:hAnsiTheme="minorEastAsia" w:eastAsiaTheme="minorEastAsia"/>
                <w:kern w:val="0"/>
                <w:sz w:val="18"/>
                <w:szCs w:val="18"/>
              </w:rPr>
              <w:t>为单位</w:t>
            </w:r>
            <w:r>
              <w:rPr>
                <w:rFonts w:hint="eastAsia" w:cs="宋体" w:asciiTheme="minorEastAsia" w:hAnsiTheme="minorEastAsia" w:eastAsiaTheme="minorEastAsia"/>
                <w:kern w:val="0"/>
                <w:sz w:val="18"/>
                <w:szCs w:val="18"/>
                <w:lang w:val="en-US" w:eastAsia="zh-CN"/>
              </w:rPr>
              <w:t>6</w:t>
            </w:r>
            <w:r>
              <w:rPr>
                <w:rFonts w:hint="eastAsia" w:cs="宋体" w:asciiTheme="minorEastAsia" w:hAnsiTheme="minorEastAsia" w:eastAsiaTheme="minorEastAsia"/>
                <w:kern w:val="0"/>
                <w:sz w:val="18"/>
                <w:szCs w:val="18"/>
              </w:rPr>
              <w:t>辆公务用车购买车辆保险费用</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eastAsia" w:cs="宋体" w:asciiTheme="minorEastAsia" w:hAnsiTheme="minorEastAsia" w:eastAsiaTheme="minorEastAsia"/>
                <w:kern w:val="0"/>
                <w:sz w:val="18"/>
                <w:szCs w:val="18"/>
              </w:rPr>
              <w:t>为单位</w:t>
            </w:r>
            <w:r>
              <w:rPr>
                <w:rFonts w:hint="eastAsia" w:cs="宋体" w:asciiTheme="minorEastAsia" w:hAnsiTheme="minorEastAsia" w:eastAsiaTheme="minorEastAsia"/>
                <w:kern w:val="0"/>
                <w:sz w:val="18"/>
                <w:szCs w:val="18"/>
                <w:lang w:val="en-US" w:eastAsia="zh-CN"/>
              </w:rPr>
              <w:t>6</w:t>
            </w:r>
            <w:r>
              <w:rPr>
                <w:rFonts w:hint="eastAsia" w:cs="宋体" w:asciiTheme="minorEastAsia" w:hAnsiTheme="minorEastAsia" w:eastAsiaTheme="minorEastAsia"/>
                <w:kern w:val="0"/>
                <w:sz w:val="18"/>
                <w:szCs w:val="18"/>
              </w:rPr>
              <w:t>辆公务用车购买了车辆保险费用</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5</w:t>
            </w:r>
            <w:r>
              <w:rPr>
                <w:rFonts w:hint="eastAsia" w:ascii="宋体" w:hAnsi="宋体" w:cs="宋体"/>
                <w:kern w:val="0"/>
                <w:sz w:val="18"/>
                <w:szCs w:val="18"/>
              </w:rPr>
              <w:t>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1：</w:t>
            </w:r>
            <w:r>
              <w:rPr>
                <w:rFonts w:hint="eastAsia" w:ascii="宋体" w:hAnsi="宋体"/>
                <w:sz w:val="18"/>
                <w:szCs w:val="18"/>
              </w:rPr>
              <w:t>车辆数</w:t>
            </w:r>
          </w:p>
        </w:tc>
        <w:tc>
          <w:tcPr>
            <w:tcW w:w="850" w:type="dxa"/>
            <w:tcBorders>
              <w:top w:val="nil"/>
              <w:left w:val="nil"/>
              <w:bottom w:val="single" w:color="auto" w:sz="4" w:space="0"/>
              <w:right w:val="single" w:color="auto" w:sz="4" w:space="0"/>
            </w:tcBorders>
            <w:vAlign w:val="center"/>
          </w:tcPr>
          <w:p>
            <w:pPr>
              <w:rPr>
                <w:rFonts w:hint="default" w:ascii="宋体" w:hAnsi="宋体" w:eastAsia="宋体" w:cs="Times New Roman"/>
                <w:kern w:val="2"/>
                <w:sz w:val="18"/>
                <w:szCs w:val="18"/>
                <w:lang w:val="en" w:eastAsia="zh-CN" w:bidi="ar-SA"/>
              </w:rPr>
            </w:pPr>
            <w:r>
              <w:rPr>
                <w:rFonts w:hint="eastAsia" w:ascii="宋体" w:hAnsi="宋体"/>
                <w:sz w:val="18"/>
                <w:szCs w:val="18"/>
              </w:rPr>
              <w:t>6辆</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 w:eastAsia="zh-CN"/>
              </w:rPr>
            </w:pPr>
            <w:r>
              <w:rPr>
                <w:rFonts w:hint="eastAsia" w:ascii="宋体" w:hAnsi="宋体"/>
                <w:sz w:val="18"/>
                <w:szCs w:val="18"/>
              </w:rPr>
              <w:t>6辆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rPr>
              <w:t>1</w:t>
            </w:r>
            <w:r>
              <w:rPr>
                <w:rFonts w:hint="eastAsia" w:ascii="宋体" w:hAnsi="宋体" w:cs="宋体"/>
                <w:kern w:val="0"/>
                <w:sz w:val="18"/>
                <w:szCs w:val="18"/>
                <w:lang w:val="en-US" w:eastAsia="zh-CN"/>
              </w:rPr>
              <w:t>0</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w:t>
            </w:r>
            <w:r>
              <w:rPr>
                <w:rFonts w:hint="eastAsia" w:ascii="宋体" w:hAnsi="宋体" w:cs="宋体"/>
                <w:kern w:val="0"/>
                <w:sz w:val="18"/>
                <w:szCs w:val="18"/>
                <w:lang w:val="en-US" w:eastAsia="zh-CN"/>
              </w:rPr>
              <w:t>0</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rPr>
            </w:pPr>
            <w:r>
              <w:rPr>
                <w:rFonts w:hint="eastAsia" w:ascii="宋体" w:hAnsi="宋体" w:eastAsia="宋体" w:cs="宋体"/>
                <w:kern w:val="0"/>
                <w:sz w:val="18"/>
                <w:szCs w:val="18"/>
                <w:lang w:val="en"/>
              </w:rPr>
              <w:t>指标</w:t>
            </w:r>
            <w:r>
              <w:rPr>
                <w:rFonts w:hint="default" w:ascii="宋体" w:hAnsi="宋体" w:eastAsia="宋体" w:cs="宋体"/>
                <w:kern w:val="0"/>
                <w:sz w:val="18"/>
                <w:szCs w:val="18"/>
                <w:lang w:val="en"/>
              </w:rPr>
              <w:t>3：</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1：</w:t>
            </w:r>
            <w:r>
              <w:rPr>
                <w:rFonts w:hint="eastAsia" w:ascii="宋体" w:hAnsi="宋体"/>
                <w:sz w:val="18"/>
                <w:szCs w:val="18"/>
              </w:rPr>
              <w:t>车况运行</w:t>
            </w:r>
          </w:p>
        </w:tc>
        <w:tc>
          <w:tcPr>
            <w:tcW w:w="850" w:type="dxa"/>
            <w:tcBorders>
              <w:top w:val="nil"/>
              <w:left w:val="nil"/>
              <w:bottom w:val="single" w:color="auto" w:sz="4" w:space="0"/>
              <w:right w:val="single" w:color="auto" w:sz="4" w:space="0"/>
            </w:tcBorders>
            <w:vAlign w:val="center"/>
          </w:tcPr>
          <w:p>
            <w:pPr>
              <w:rPr>
                <w:rFonts w:hint="default" w:ascii="宋体" w:hAnsi="宋体" w:eastAsia="宋体" w:cs="Times New Roman"/>
                <w:kern w:val="2"/>
                <w:sz w:val="18"/>
                <w:szCs w:val="18"/>
                <w:lang w:val="en" w:eastAsia="zh-CN" w:bidi="ar-SA"/>
              </w:rPr>
            </w:pPr>
            <w:r>
              <w:rPr>
                <w:rFonts w:hint="eastAsia" w:ascii="宋体" w:hAnsi="宋体"/>
                <w:sz w:val="18"/>
                <w:szCs w:val="18"/>
              </w:rPr>
              <w:t>≥90%</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 w:eastAsia="zh-CN"/>
              </w:rPr>
            </w:pPr>
            <w:r>
              <w:rPr>
                <w:rFonts w:hint="eastAsia" w:ascii="宋体" w:hAnsi="宋体"/>
                <w:sz w:val="18"/>
                <w:szCs w:val="18"/>
              </w:rPr>
              <w:t>≥90%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default" w:ascii="宋体" w:hAnsi="宋体" w:eastAsia="宋体" w:cs="宋体"/>
                <w:kern w:val="0"/>
                <w:sz w:val="18"/>
                <w:szCs w:val="18"/>
                <w:lang w:val="en" w:eastAsia="zh-CN"/>
              </w:rPr>
              <w:t>1</w:t>
            </w:r>
            <w:r>
              <w:rPr>
                <w:rFonts w:hint="eastAsia" w:ascii="宋体" w:hAnsi="宋体" w:cs="宋体"/>
                <w:kern w:val="0"/>
                <w:sz w:val="18"/>
                <w:szCs w:val="18"/>
                <w:lang w:val="en-US" w:eastAsia="zh-CN"/>
              </w:rPr>
              <w:t>0</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w:t>
            </w:r>
            <w:r>
              <w:rPr>
                <w:rFonts w:hint="eastAsia" w:ascii="宋体" w:hAnsi="宋体" w:cs="宋体"/>
                <w:kern w:val="0"/>
                <w:sz w:val="18"/>
                <w:szCs w:val="18"/>
                <w:lang w:val="en-US" w:eastAsia="zh-CN"/>
              </w:rPr>
              <w:t>0</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eastAsia="zh-CN"/>
              </w:rPr>
            </w:pPr>
            <w:r>
              <w:rPr>
                <w:rFonts w:hint="eastAsia" w:ascii="宋体" w:hAnsi="宋体" w:eastAsia="宋体" w:cs="宋体"/>
                <w:kern w:val="0"/>
                <w:sz w:val="18"/>
                <w:szCs w:val="18"/>
              </w:rPr>
              <w:t>指标2：</w:t>
            </w:r>
            <w:r>
              <w:rPr>
                <w:rFonts w:hint="eastAsia" w:ascii="宋体" w:hAnsi="宋体" w:cs="宋体"/>
                <w:kern w:val="0"/>
                <w:sz w:val="18"/>
                <w:szCs w:val="18"/>
                <w:lang w:eastAsia="zh-CN"/>
              </w:rPr>
              <w:t>保证乘坐人安全</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指标3：确保各项工作能够正常顺利开展</w:t>
            </w:r>
          </w:p>
        </w:tc>
        <w:tc>
          <w:tcPr>
            <w:tcW w:w="850" w:type="dxa"/>
            <w:tcBorders>
              <w:top w:val="nil"/>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 w:eastAsia="zh-CN" w:bidi="ar-SA"/>
              </w:rPr>
            </w:pPr>
            <w:r>
              <w:rPr>
                <w:rFonts w:hint="eastAsia" w:ascii="宋体" w:hAnsi="宋体"/>
                <w:sz w:val="18"/>
                <w:szCs w:val="18"/>
              </w:rPr>
              <w:t>≥99%</w:t>
            </w:r>
          </w:p>
        </w:tc>
        <w:tc>
          <w:tcPr>
            <w:tcW w:w="955" w:type="dxa"/>
            <w:tcBorders>
              <w:top w:val="nil"/>
              <w:left w:val="nil"/>
              <w:bottom w:val="single" w:color="auto" w:sz="4" w:space="0"/>
              <w:right w:val="single" w:color="auto" w:sz="4" w:space="0"/>
            </w:tcBorders>
            <w:vAlign w:val="center"/>
          </w:tcPr>
          <w:p>
            <w:pPr>
              <w:rPr>
                <w:rFonts w:hint="eastAsia" w:ascii="宋体" w:hAnsi="宋体" w:eastAsia="宋体" w:cs="宋体"/>
                <w:kern w:val="0"/>
                <w:sz w:val="18"/>
                <w:szCs w:val="18"/>
                <w:lang w:val="en" w:eastAsia="zh-CN" w:bidi="ar-SA"/>
              </w:rPr>
            </w:pPr>
            <w:r>
              <w:rPr>
                <w:rFonts w:hint="eastAsia" w:ascii="宋体" w:hAnsi="宋体"/>
                <w:sz w:val="18"/>
                <w:szCs w:val="18"/>
              </w:rPr>
              <w:t>≥99%</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bidi="ar-SA"/>
              </w:rPr>
            </w:pPr>
            <w:r>
              <w:rPr>
                <w:rFonts w:hint="default" w:ascii="宋体" w:hAnsi="宋体" w:eastAsia="宋体" w:cs="宋体"/>
                <w:kern w:val="0"/>
                <w:sz w:val="18"/>
                <w:szCs w:val="18"/>
                <w:lang w:val="en" w:eastAsia="zh-CN"/>
              </w:rPr>
              <w:t>1</w:t>
            </w:r>
            <w:r>
              <w:rPr>
                <w:rFonts w:hint="eastAsia" w:ascii="宋体" w:hAnsi="宋体" w:cs="宋体"/>
                <w:kern w:val="0"/>
                <w:sz w:val="18"/>
                <w:szCs w:val="18"/>
                <w:lang w:val="en-US" w:eastAsia="zh-CN"/>
              </w:rPr>
              <w:t>0</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w:t>
            </w:r>
            <w:r>
              <w:rPr>
                <w:rFonts w:hint="eastAsia" w:ascii="宋体" w:hAnsi="宋体" w:cs="宋体"/>
                <w:kern w:val="0"/>
                <w:sz w:val="18"/>
                <w:szCs w:val="18"/>
                <w:lang w:val="en-US" w:eastAsia="zh-CN"/>
              </w:rPr>
              <w:t>0</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1：</w:t>
            </w:r>
            <w:r>
              <w:rPr>
                <w:rFonts w:hint="eastAsia" w:ascii="宋体" w:hAnsi="宋体"/>
                <w:sz w:val="18"/>
                <w:szCs w:val="18"/>
              </w:rPr>
              <w:t>保险使用及时</w:t>
            </w:r>
          </w:p>
        </w:tc>
        <w:tc>
          <w:tcPr>
            <w:tcW w:w="850" w:type="dxa"/>
            <w:tcBorders>
              <w:top w:val="nil"/>
              <w:left w:val="nil"/>
              <w:bottom w:val="single" w:color="auto" w:sz="4" w:space="0"/>
              <w:right w:val="single" w:color="auto" w:sz="4" w:space="0"/>
            </w:tcBorders>
            <w:vAlign w:val="center"/>
          </w:tcPr>
          <w:p>
            <w:pPr>
              <w:rPr>
                <w:rFonts w:hint="default" w:ascii="宋体" w:hAnsi="宋体" w:eastAsia="宋体" w:cs="Times New Roman"/>
                <w:kern w:val="2"/>
                <w:sz w:val="18"/>
                <w:szCs w:val="18"/>
                <w:lang w:val="en" w:eastAsia="zh-CN" w:bidi="ar-SA"/>
              </w:rPr>
            </w:pPr>
            <w:r>
              <w:rPr>
                <w:rFonts w:hint="eastAsia" w:ascii="宋体" w:hAnsi="宋体"/>
                <w:sz w:val="18"/>
                <w:szCs w:val="18"/>
              </w:rPr>
              <w:t>≥99%</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 w:eastAsia="zh-CN"/>
              </w:rPr>
            </w:pPr>
            <w:r>
              <w:rPr>
                <w:rFonts w:hint="eastAsia" w:ascii="宋体" w:hAnsi="宋体"/>
                <w:sz w:val="18"/>
                <w:szCs w:val="18"/>
              </w:rPr>
              <w:t>≥99%</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1：</w:t>
            </w:r>
            <w:r>
              <w:rPr>
                <w:rFonts w:hint="eastAsia" w:ascii="宋体" w:hAnsi="宋体"/>
                <w:sz w:val="18"/>
                <w:szCs w:val="18"/>
              </w:rPr>
              <w:t>保险费　</w:t>
            </w:r>
          </w:p>
        </w:tc>
        <w:tc>
          <w:tcPr>
            <w:tcW w:w="850" w:type="dxa"/>
            <w:tcBorders>
              <w:top w:val="nil"/>
              <w:left w:val="nil"/>
              <w:bottom w:val="single" w:color="auto" w:sz="4" w:space="0"/>
              <w:right w:val="single" w:color="auto" w:sz="4" w:space="0"/>
            </w:tcBorders>
            <w:vAlign w:val="center"/>
          </w:tcPr>
          <w:p>
            <w:pPr>
              <w:jc w:val="left"/>
              <w:rPr>
                <w:rFonts w:hint="eastAsia" w:ascii="宋体" w:hAnsi="宋体" w:eastAsia="宋体" w:cs="Times New Roman"/>
                <w:kern w:val="2"/>
                <w:sz w:val="18"/>
                <w:szCs w:val="18"/>
                <w:lang w:val="en-US" w:eastAsia="zh-CN" w:bidi="ar-SA"/>
              </w:rPr>
            </w:pPr>
            <w:r>
              <w:rPr>
                <w:rFonts w:hint="eastAsia" w:ascii="宋体" w:hAnsi="宋体"/>
                <w:sz w:val="18"/>
                <w:szCs w:val="18"/>
              </w:rPr>
              <w:t>=</w:t>
            </w:r>
            <w:r>
              <w:rPr>
                <w:rFonts w:hint="eastAsia" w:ascii="宋体" w:hAnsi="宋体"/>
                <w:sz w:val="18"/>
                <w:szCs w:val="18"/>
                <w:lang w:val="en-US" w:eastAsia="zh-CN"/>
              </w:rPr>
              <w:t>6.64</w:t>
            </w:r>
            <w:r>
              <w:rPr>
                <w:rFonts w:hint="eastAsia" w:ascii="宋体" w:hAnsi="宋体"/>
                <w:sz w:val="18"/>
                <w:szCs w:val="18"/>
              </w:rPr>
              <w:t>万元</w:t>
            </w:r>
          </w:p>
        </w:tc>
        <w:tc>
          <w:tcPr>
            <w:tcW w:w="955" w:type="dxa"/>
            <w:tcBorders>
              <w:top w:val="nil"/>
              <w:left w:val="nil"/>
              <w:bottom w:val="single" w:color="auto" w:sz="4" w:space="0"/>
              <w:right w:val="single" w:color="auto" w:sz="4" w:space="0"/>
            </w:tcBorders>
            <w:vAlign w:val="center"/>
          </w:tcPr>
          <w:p>
            <w:pPr>
              <w:jc w:val="left"/>
              <w:rPr>
                <w:rFonts w:hint="default" w:ascii="宋体" w:hAnsi="宋体" w:eastAsia="宋体" w:cs="宋体"/>
                <w:kern w:val="0"/>
                <w:sz w:val="18"/>
                <w:szCs w:val="18"/>
                <w:lang w:val="en"/>
              </w:rPr>
            </w:pPr>
            <w:r>
              <w:rPr>
                <w:rFonts w:hint="eastAsia" w:ascii="宋体" w:hAnsi="宋体"/>
                <w:sz w:val="18"/>
                <w:szCs w:val="18"/>
              </w:rPr>
              <w:t>=</w:t>
            </w:r>
            <w:r>
              <w:rPr>
                <w:rFonts w:hint="eastAsia" w:ascii="宋体" w:hAnsi="宋体"/>
                <w:sz w:val="18"/>
                <w:szCs w:val="18"/>
                <w:lang w:val="en-US" w:eastAsia="zh-CN"/>
              </w:rPr>
              <w:t>6.64</w:t>
            </w:r>
            <w:r>
              <w:rPr>
                <w:rFonts w:hint="eastAsia" w:ascii="宋体" w:hAnsi="宋体"/>
                <w:sz w:val="18"/>
                <w:szCs w:val="18"/>
              </w:rPr>
              <w:t>万元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5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1：</w:t>
            </w:r>
            <w:r>
              <w:rPr>
                <w:rFonts w:hint="eastAsia" w:ascii="宋体" w:hAnsi="宋体"/>
                <w:sz w:val="18"/>
                <w:szCs w:val="18"/>
              </w:rPr>
              <w:t>对车辆维修费用的节省效果　</w:t>
            </w:r>
          </w:p>
        </w:tc>
        <w:tc>
          <w:tcPr>
            <w:tcW w:w="850" w:type="dxa"/>
            <w:tcBorders>
              <w:top w:val="nil"/>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rPr>
              <w:t>≥95%</w:t>
            </w:r>
          </w:p>
        </w:tc>
        <w:tc>
          <w:tcPr>
            <w:tcW w:w="955" w:type="dxa"/>
            <w:tcBorders>
              <w:top w:val="nil"/>
              <w:left w:val="nil"/>
              <w:bottom w:val="single" w:color="auto" w:sz="4" w:space="0"/>
              <w:right w:val="single" w:color="auto" w:sz="4" w:space="0"/>
            </w:tcBorders>
            <w:vAlign w:val="center"/>
          </w:tcPr>
          <w:p>
            <w:pPr>
              <w:rPr>
                <w:rFonts w:hint="eastAsia" w:ascii="宋体" w:hAnsi="宋体" w:eastAsia="宋体" w:cs="宋体"/>
                <w:kern w:val="0"/>
                <w:sz w:val="18"/>
                <w:szCs w:val="18"/>
              </w:rPr>
            </w:pPr>
            <w:r>
              <w:rPr>
                <w:rFonts w:hint="eastAsia" w:ascii="宋体" w:hAnsi="宋体"/>
                <w:sz w:val="18"/>
                <w:szCs w:val="18"/>
              </w:rPr>
              <w:t>　≥95%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123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1：</w:t>
            </w:r>
            <w:r>
              <w:rPr>
                <w:rFonts w:hint="eastAsia" w:ascii="宋体" w:hAnsi="宋体"/>
                <w:sz w:val="18"/>
                <w:szCs w:val="18"/>
              </w:rPr>
              <w:t>有效降低车辆意外带来的车辆、人员损失</w:t>
            </w:r>
          </w:p>
        </w:tc>
        <w:tc>
          <w:tcPr>
            <w:tcW w:w="850" w:type="dxa"/>
            <w:tcBorders>
              <w:top w:val="nil"/>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rPr>
              <w:t>≥95%</w:t>
            </w:r>
          </w:p>
        </w:tc>
        <w:tc>
          <w:tcPr>
            <w:tcW w:w="955" w:type="dxa"/>
            <w:tcBorders>
              <w:top w:val="nil"/>
              <w:left w:val="nil"/>
              <w:bottom w:val="single" w:color="auto" w:sz="4" w:space="0"/>
              <w:right w:val="single" w:color="auto" w:sz="4" w:space="0"/>
            </w:tcBorders>
            <w:vAlign w:val="center"/>
          </w:tcPr>
          <w:p>
            <w:pPr>
              <w:rPr>
                <w:rFonts w:hint="eastAsia" w:ascii="宋体" w:hAnsi="宋体" w:eastAsia="宋体" w:cs="宋体"/>
                <w:kern w:val="0"/>
                <w:sz w:val="18"/>
                <w:szCs w:val="18"/>
                <w:lang w:val="en-US" w:eastAsia="zh-CN"/>
              </w:rPr>
            </w:pPr>
            <w:r>
              <w:rPr>
                <w:rFonts w:hint="eastAsia" w:ascii="宋体" w:hAnsi="宋体"/>
                <w:sz w:val="18"/>
                <w:szCs w:val="18"/>
              </w:rPr>
              <w:t>　≥95%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1：</w:t>
            </w:r>
            <w:r>
              <w:rPr>
                <w:rFonts w:hint="eastAsia" w:ascii="宋体" w:hAnsi="宋体"/>
                <w:sz w:val="18"/>
                <w:szCs w:val="18"/>
              </w:rPr>
              <w:t>车辆投保率</w:t>
            </w:r>
          </w:p>
        </w:tc>
        <w:tc>
          <w:tcPr>
            <w:tcW w:w="850" w:type="dxa"/>
            <w:tcBorders>
              <w:top w:val="nil"/>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=100</w:t>
            </w:r>
            <w:r>
              <w:rPr>
                <w:rFonts w:hint="eastAsia" w:ascii="宋体" w:hAnsi="宋体"/>
                <w:sz w:val="18"/>
                <w:szCs w:val="18"/>
              </w:rPr>
              <w:t>%</w:t>
            </w:r>
          </w:p>
        </w:tc>
        <w:tc>
          <w:tcPr>
            <w:tcW w:w="955" w:type="dxa"/>
            <w:tcBorders>
              <w:top w:val="nil"/>
              <w:left w:val="nil"/>
              <w:bottom w:val="single" w:color="auto" w:sz="4" w:space="0"/>
              <w:right w:val="single" w:color="auto" w:sz="4" w:space="0"/>
            </w:tcBorders>
            <w:vAlign w:val="center"/>
          </w:tcPr>
          <w:p>
            <w:pPr>
              <w:rPr>
                <w:rFonts w:hint="eastAsia" w:ascii="宋体" w:hAnsi="宋体" w:eastAsia="宋体" w:cs="宋体"/>
                <w:kern w:val="0"/>
                <w:sz w:val="18"/>
                <w:szCs w:val="18"/>
                <w:lang w:val="en-US" w:eastAsia="zh-CN"/>
              </w:rPr>
            </w:pPr>
            <w:r>
              <w:rPr>
                <w:rFonts w:hint="eastAsia" w:ascii="宋体" w:hAnsi="宋体"/>
                <w:sz w:val="18"/>
                <w:szCs w:val="18"/>
                <w:lang w:val="en-US" w:eastAsia="zh-CN"/>
              </w:rPr>
              <w:t>=100</w:t>
            </w:r>
            <w:r>
              <w:rPr>
                <w:rFonts w:hint="eastAsia" w:ascii="宋体" w:hAnsi="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7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　</w:t>
            </w: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sz w:val="18"/>
                <w:szCs w:val="18"/>
              </w:rPr>
              <w:t>使用人员满意</w:t>
            </w:r>
            <w:r>
              <w:rPr>
                <w:rFonts w:hint="eastAsia" w:ascii="宋体" w:hAnsi="宋体" w:eastAsia="宋体" w:cs="宋体"/>
                <w:kern w:val="0"/>
                <w:sz w:val="18"/>
                <w:szCs w:val="18"/>
              </w:rPr>
              <w:t>度</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≥9</w:t>
            </w:r>
            <w:r>
              <w:rPr>
                <w:rFonts w:hint="eastAsia" w:ascii="宋体" w:hAnsi="宋体" w:cs="宋体"/>
                <w:kern w:val="0"/>
                <w:sz w:val="18"/>
                <w:szCs w:val="18"/>
                <w:lang w:val="en-US" w:eastAsia="zh-CN"/>
              </w:rPr>
              <w:t>6</w:t>
            </w:r>
            <w:r>
              <w:rPr>
                <w:rFonts w:hint="eastAsia" w:ascii="宋体" w:hAnsi="宋体" w:eastAsia="宋体" w:cs="宋体"/>
                <w:kern w:val="0"/>
                <w:sz w:val="18"/>
                <w:szCs w:val="18"/>
              </w:rPr>
              <w:t>%</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≥9</w:t>
            </w:r>
            <w:r>
              <w:rPr>
                <w:rFonts w:hint="eastAsia" w:ascii="宋体" w:hAnsi="宋体" w:cs="宋体"/>
                <w:kern w:val="0"/>
                <w:sz w:val="18"/>
                <w:szCs w:val="18"/>
                <w:lang w:val="en-US" w:eastAsia="zh-CN"/>
              </w:rPr>
              <w:t>6</w:t>
            </w:r>
            <w:r>
              <w:rPr>
                <w:rFonts w:hint="eastAsia" w:ascii="宋体" w:hAnsi="宋体" w:eastAsia="宋体" w:cs="宋体"/>
                <w:kern w:val="0"/>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0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13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p>
      <w:pPr>
        <w:spacing w:line="240" w:lineRule="atLeast"/>
        <w:rPr>
          <w:rFonts w:hint="eastAsia" w:ascii="黑体" w:hAnsi="黑体" w:eastAsia="黑体"/>
          <w:sz w:val="32"/>
          <w:szCs w:val="32"/>
        </w:rPr>
      </w:pPr>
      <w:r>
        <w:rPr>
          <w:rFonts w:hint="eastAsia" w:asciiTheme="minorEastAsia" w:hAnsiTheme="minorEastAsia" w:eastAsiaTheme="minorEastAsia"/>
          <w:b/>
          <w:sz w:val="36"/>
          <w:szCs w:val="36"/>
        </w:rPr>
        <w:drawing>
          <wp:anchor distT="0" distB="0" distL="114300" distR="114300" simplePos="0" relativeHeight="1509954560" behindDoc="1" locked="0" layoutInCell="1" allowOverlap="1">
            <wp:simplePos x="0" y="0"/>
            <wp:positionH relativeFrom="column">
              <wp:posOffset>-238760</wp:posOffset>
            </wp:positionH>
            <wp:positionV relativeFrom="paragraph">
              <wp:posOffset>244475</wp:posOffset>
            </wp:positionV>
            <wp:extent cx="1977390" cy="1722755"/>
            <wp:effectExtent l="0" t="0" r="3810" b="10795"/>
            <wp:wrapNone/>
            <wp:docPr id="6"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局章子"/>
                    <pic:cNvPicPr>
                      <a:picLocks noChangeAspect="1" noChangeArrowheads="1"/>
                    </pic:cNvPicPr>
                  </pic:nvPicPr>
                  <pic:blipFill>
                    <a:blip r:embed="rId4" cstate="print"/>
                    <a:srcRect/>
                    <a:stretch>
                      <a:fillRect/>
                    </a:stretch>
                  </pic:blipFill>
                  <pic:spPr>
                    <a:xfrm>
                      <a:off x="0" y="0"/>
                      <a:ext cx="1977390" cy="1722755"/>
                    </a:xfrm>
                    <a:prstGeom prst="rect">
                      <a:avLst/>
                    </a:prstGeom>
                    <a:noFill/>
                    <a:ln w="9525">
                      <a:noFill/>
                      <a:miter lim="800000"/>
                      <a:headEnd/>
                      <a:tailEnd/>
                    </a:ln>
                  </pic:spPr>
                </pic:pic>
              </a:graphicData>
            </a:graphic>
          </wp:anchor>
        </w:drawing>
      </w: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color w:val="000000"/>
                <w:kern w:val="0"/>
                <w:sz w:val="18"/>
                <w:szCs w:val="18"/>
                <w:lang w:eastAsia="zh-CN" w:bidi="ar"/>
              </w:rPr>
              <w:t>办公用房维修专项经费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110.75</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108.72</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108.72</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108.72</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108.72</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108.72</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222"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color w:val="000000"/>
                <w:kern w:val="0"/>
                <w:sz w:val="18"/>
                <w:szCs w:val="18"/>
                <w:lang w:bidi="ar"/>
              </w:rPr>
              <w:t>此项目的主要内容</w:t>
            </w:r>
            <w:r>
              <w:rPr>
                <w:rFonts w:hint="eastAsia" w:ascii="宋体" w:hAnsi="宋体" w:cs="宋体"/>
                <w:color w:val="000000"/>
                <w:kern w:val="0"/>
                <w:sz w:val="18"/>
                <w:szCs w:val="18"/>
                <w:lang w:eastAsia="zh-CN" w:bidi="ar"/>
              </w:rPr>
              <w:t>对现有应急管理局办公用房进行维修，</w:t>
            </w:r>
            <w:r>
              <w:rPr>
                <w:rFonts w:hint="eastAsia" w:ascii="宋体" w:hAnsi="宋体" w:cs="宋体"/>
                <w:color w:val="000000"/>
                <w:kern w:val="0"/>
                <w:sz w:val="18"/>
                <w:szCs w:val="18"/>
                <w:lang w:bidi="ar"/>
              </w:rPr>
              <w:t>为了保证干部职工安全</w:t>
            </w:r>
            <w:r>
              <w:rPr>
                <w:rFonts w:hint="eastAsia" w:ascii="宋体" w:hAnsi="宋体" w:cs="宋体"/>
                <w:color w:val="000000"/>
                <w:kern w:val="0"/>
                <w:sz w:val="18"/>
                <w:szCs w:val="18"/>
                <w:lang w:eastAsia="zh-CN" w:bidi="ar"/>
              </w:rPr>
              <w:t>办公</w:t>
            </w:r>
            <w:r>
              <w:rPr>
                <w:rFonts w:hint="eastAsia" w:ascii="宋体" w:hAnsi="宋体" w:cs="宋体"/>
                <w:color w:val="000000"/>
                <w:kern w:val="0"/>
                <w:sz w:val="18"/>
                <w:szCs w:val="18"/>
                <w:lang w:bidi="ar"/>
              </w:rPr>
              <w:t>。</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rPr>
            </w:pPr>
            <w:r>
              <w:rPr>
                <w:rFonts w:hint="eastAsia" w:ascii="宋体" w:hAnsi="宋体" w:eastAsia="宋体" w:cs="宋体"/>
                <w:color w:val="000000"/>
                <w:kern w:val="0"/>
                <w:sz w:val="18"/>
                <w:szCs w:val="18"/>
                <w:lang w:bidi="ar"/>
              </w:rPr>
              <w:t>昌都市应急管理局办公楼</w:t>
            </w:r>
            <w:r>
              <w:rPr>
                <w:rFonts w:hint="eastAsia" w:ascii="宋体" w:hAnsi="宋体" w:cs="宋体"/>
                <w:color w:val="000000"/>
                <w:kern w:val="0"/>
                <w:sz w:val="18"/>
                <w:szCs w:val="18"/>
                <w:lang w:eastAsia="zh-CN" w:bidi="ar"/>
              </w:rPr>
              <w:t>已完成维修</w:t>
            </w:r>
            <w:r>
              <w:rPr>
                <w:rFonts w:hint="eastAsia" w:ascii="宋体" w:hAnsi="宋体" w:eastAsia="宋体" w:cs="宋体"/>
                <w:color w:val="000000"/>
                <w:kern w:val="0"/>
                <w:sz w:val="18"/>
                <w:szCs w:val="18"/>
                <w:lang w:bidi="ar"/>
              </w:rPr>
              <w:t>。</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69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指标</w:t>
            </w:r>
            <w:r>
              <w:rPr>
                <w:rFonts w:hint="eastAsia" w:eastAsia="宋体"/>
                <w:sz w:val="18"/>
                <w:szCs w:val="18"/>
                <w:lang w:val="en-US" w:eastAsia="zh-CN"/>
              </w:rPr>
              <w:t>1：</w:t>
            </w:r>
            <w:r>
              <w:rPr>
                <w:rFonts w:hint="eastAsia" w:ascii="宋体" w:hAnsi="宋体" w:cs="宋体"/>
                <w:kern w:val="0"/>
                <w:sz w:val="18"/>
                <w:szCs w:val="18"/>
                <w:lang w:val="en-US" w:eastAsia="zh-CN"/>
              </w:rPr>
              <w:t>办公用房门窗更换</w:t>
            </w:r>
          </w:p>
        </w:tc>
        <w:tc>
          <w:tcPr>
            <w:tcW w:w="850" w:type="dxa"/>
            <w:tcBorders>
              <w:top w:val="nil"/>
              <w:left w:val="nil"/>
              <w:bottom w:val="single" w:color="auto" w:sz="4" w:space="0"/>
              <w:right w:val="single" w:color="auto" w:sz="4" w:space="0"/>
            </w:tcBorders>
            <w:vAlign w:val="center"/>
          </w:tcPr>
          <w:p>
            <w:pPr>
              <w:rPr>
                <w:rFonts w:hint="default" w:eastAsia="宋体"/>
                <w:sz w:val="18"/>
                <w:szCs w:val="18"/>
                <w:lang w:val="en" w:eastAsia="zh-CN"/>
              </w:rPr>
            </w:pPr>
            <w:r>
              <w:rPr>
                <w:rFonts w:hint="eastAsia" w:eastAsia="宋体"/>
                <w:sz w:val="18"/>
                <w:szCs w:val="18"/>
                <w:lang w:eastAsia="zh-CN"/>
              </w:rPr>
              <w:t>=1</w:t>
            </w:r>
          </w:p>
        </w:tc>
        <w:tc>
          <w:tcPr>
            <w:tcW w:w="955" w:type="dxa"/>
            <w:tcBorders>
              <w:top w:val="nil"/>
              <w:left w:val="nil"/>
              <w:bottom w:val="single" w:color="auto" w:sz="4" w:space="0"/>
              <w:right w:val="single" w:color="auto" w:sz="4" w:space="0"/>
            </w:tcBorders>
            <w:vAlign w:val="center"/>
          </w:tcPr>
          <w:p>
            <w:pPr>
              <w:rPr>
                <w:rFonts w:hint="default" w:eastAsia="宋体"/>
                <w:sz w:val="18"/>
                <w:szCs w:val="18"/>
                <w:lang w:val="en-US" w:eastAsia="zh-CN"/>
              </w:rPr>
            </w:pPr>
            <w:r>
              <w:rPr>
                <w:rFonts w:hint="eastAsia" w:eastAsia="宋体"/>
                <w:sz w:val="18"/>
                <w:szCs w:val="18"/>
                <w:lang w:eastAsia="zh-CN"/>
              </w:rPr>
              <w:t>=1</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指标</w:t>
            </w:r>
            <w:r>
              <w:rPr>
                <w:rFonts w:hint="eastAsia" w:eastAsia="宋体"/>
                <w:sz w:val="18"/>
                <w:szCs w:val="18"/>
                <w:lang w:val="en-US" w:eastAsia="zh-CN"/>
              </w:rPr>
              <w:t>2：办公楼地下管道更换</w:t>
            </w:r>
          </w:p>
        </w:tc>
        <w:tc>
          <w:tcPr>
            <w:tcW w:w="850" w:type="dxa"/>
            <w:tcBorders>
              <w:top w:val="nil"/>
              <w:left w:val="nil"/>
              <w:bottom w:val="single" w:color="auto" w:sz="4" w:space="0"/>
              <w:right w:val="single" w:color="auto" w:sz="4" w:space="0"/>
            </w:tcBorders>
            <w:vAlign w:val="center"/>
          </w:tcPr>
          <w:p>
            <w:pPr>
              <w:rPr>
                <w:rFonts w:hint="default" w:eastAsia="宋体"/>
                <w:sz w:val="18"/>
                <w:szCs w:val="18"/>
                <w:lang w:val="en" w:eastAsia="zh-CN"/>
              </w:rPr>
            </w:pPr>
            <w:r>
              <w:rPr>
                <w:rFonts w:hint="eastAsia" w:eastAsia="宋体"/>
                <w:sz w:val="18"/>
                <w:szCs w:val="18"/>
                <w:lang w:eastAsia="zh-CN"/>
              </w:rPr>
              <w:t>=1</w:t>
            </w:r>
          </w:p>
        </w:tc>
        <w:tc>
          <w:tcPr>
            <w:tcW w:w="955" w:type="dxa"/>
            <w:tcBorders>
              <w:top w:val="nil"/>
              <w:left w:val="nil"/>
              <w:bottom w:val="single" w:color="auto" w:sz="4" w:space="0"/>
              <w:right w:val="single" w:color="auto" w:sz="4" w:space="0"/>
            </w:tcBorders>
            <w:vAlign w:val="center"/>
          </w:tcPr>
          <w:p>
            <w:pPr>
              <w:rPr>
                <w:rFonts w:hint="default" w:eastAsia="宋体"/>
                <w:sz w:val="18"/>
                <w:szCs w:val="18"/>
                <w:lang w:val="en" w:eastAsia="zh-CN"/>
              </w:rPr>
            </w:pPr>
            <w:r>
              <w:rPr>
                <w:rFonts w:hint="eastAsia" w:eastAsia="宋体"/>
                <w:sz w:val="18"/>
                <w:szCs w:val="18"/>
                <w:lang w:eastAsia="zh-CN"/>
              </w:rPr>
              <w:t>=1</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default" w:eastAsia="宋体"/>
                <w:sz w:val="18"/>
                <w:szCs w:val="18"/>
                <w:lang w:val="en" w:eastAsia="zh-CN"/>
              </w:rPr>
            </w:pPr>
            <w:r>
              <w:rPr>
                <w:rFonts w:hint="eastAsia" w:eastAsia="宋体"/>
                <w:sz w:val="18"/>
                <w:szCs w:val="18"/>
                <w:lang w:val="en" w:eastAsia="zh-CN"/>
              </w:rPr>
              <w:t>指标</w:t>
            </w:r>
            <w:r>
              <w:rPr>
                <w:rFonts w:hint="default" w:eastAsia="宋体"/>
                <w:sz w:val="18"/>
                <w:szCs w:val="18"/>
                <w:lang w:val="en" w:eastAsia="zh-CN"/>
              </w:rPr>
              <w:t>3：办公楼水电设施维修</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=1</w:t>
            </w: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=1</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指标</w:t>
            </w:r>
            <w:r>
              <w:rPr>
                <w:rFonts w:hint="eastAsia" w:eastAsia="宋体"/>
                <w:sz w:val="18"/>
                <w:szCs w:val="18"/>
                <w:lang w:val="en-US" w:eastAsia="zh-CN"/>
              </w:rPr>
              <w:t>1：</w:t>
            </w:r>
            <w:r>
              <w:rPr>
                <w:rFonts w:hint="eastAsia"/>
                <w:sz w:val="18"/>
                <w:szCs w:val="18"/>
                <w:lang w:eastAsia="zh-CN"/>
              </w:rPr>
              <w:t>办公环境</w:t>
            </w:r>
            <w:r>
              <w:rPr>
                <w:rFonts w:hint="eastAsia" w:eastAsia="宋体"/>
                <w:sz w:val="18"/>
                <w:szCs w:val="18"/>
                <w:lang w:eastAsia="zh-CN"/>
              </w:rPr>
              <w:t>的安全性提高率</w:t>
            </w:r>
          </w:p>
        </w:tc>
        <w:tc>
          <w:tcPr>
            <w:tcW w:w="850" w:type="dxa"/>
            <w:tcBorders>
              <w:top w:val="nil"/>
              <w:left w:val="nil"/>
              <w:bottom w:val="single" w:color="auto" w:sz="4" w:space="0"/>
              <w:right w:val="single" w:color="auto" w:sz="4" w:space="0"/>
            </w:tcBorders>
            <w:vAlign w:val="center"/>
          </w:tcPr>
          <w:p>
            <w:pPr>
              <w:rPr>
                <w:rFonts w:hint="default" w:eastAsia="宋体"/>
                <w:sz w:val="18"/>
                <w:szCs w:val="18"/>
                <w:lang w:val="en" w:eastAsia="zh-CN"/>
              </w:rPr>
            </w:pPr>
            <w:r>
              <w:rPr>
                <w:rFonts w:hint="eastAsia" w:eastAsia="宋体"/>
                <w:sz w:val="18"/>
                <w:szCs w:val="18"/>
                <w:lang w:eastAsia="zh-CN"/>
              </w:rPr>
              <w:t>≥98%</w:t>
            </w:r>
          </w:p>
        </w:tc>
        <w:tc>
          <w:tcPr>
            <w:tcW w:w="955" w:type="dxa"/>
            <w:tcBorders>
              <w:top w:val="nil"/>
              <w:left w:val="nil"/>
              <w:bottom w:val="single" w:color="auto" w:sz="4" w:space="0"/>
              <w:right w:val="single" w:color="auto" w:sz="4" w:space="0"/>
            </w:tcBorders>
            <w:vAlign w:val="center"/>
          </w:tcPr>
          <w:p>
            <w:pPr>
              <w:rPr>
                <w:rFonts w:hint="default" w:eastAsia="宋体"/>
                <w:sz w:val="18"/>
                <w:szCs w:val="18"/>
                <w:lang w:val="en" w:eastAsia="zh-CN"/>
              </w:rPr>
            </w:pPr>
            <w:r>
              <w:rPr>
                <w:rFonts w:hint="eastAsia" w:eastAsia="宋体"/>
                <w:sz w:val="18"/>
                <w:szCs w:val="18"/>
                <w:lang w:eastAsia="zh-CN"/>
              </w:rPr>
              <w:t>≥98%</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15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指标2：</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指标</w:t>
            </w:r>
            <w:r>
              <w:rPr>
                <w:rFonts w:hint="eastAsia" w:eastAsia="宋体"/>
                <w:sz w:val="18"/>
                <w:szCs w:val="18"/>
                <w:lang w:val="en-US" w:eastAsia="zh-CN"/>
              </w:rPr>
              <w:t>1：</w:t>
            </w:r>
            <w:r>
              <w:rPr>
                <w:rFonts w:hint="eastAsia" w:ascii="宋体" w:hAnsi="宋体" w:cs="宋体"/>
                <w:kern w:val="0"/>
                <w:sz w:val="18"/>
                <w:szCs w:val="18"/>
                <w:lang w:val="en-US" w:eastAsia="zh-CN"/>
              </w:rPr>
              <w:t>办公用房门窗更换是否及时</w:t>
            </w:r>
          </w:p>
        </w:tc>
        <w:tc>
          <w:tcPr>
            <w:tcW w:w="850" w:type="dxa"/>
            <w:tcBorders>
              <w:top w:val="nil"/>
              <w:left w:val="nil"/>
              <w:bottom w:val="single" w:color="auto" w:sz="4" w:space="0"/>
              <w:right w:val="single" w:color="auto" w:sz="4" w:space="0"/>
            </w:tcBorders>
            <w:vAlign w:val="center"/>
          </w:tcPr>
          <w:p>
            <w:pPr>
              <w:rPr>
                <w:rFonts w:hint="default" w:eastAsia="宋体"/>
                <w:sz w:val="18"/>
                <w:szCs w:val="18"/>
                <w:lang w:val="en" w:eastAsia="zh-CN"/>
              </w:rPr>
            </w:pPr>
            <w:r>
              <w:rPr>
                <w:rFonts w:hint="eastAsia" w:eastAsia="宋体"/>
                <w:sz w:val="18"/>
                <w:szCs w:val="18"/>
                <w:lang w:eastAsia="zh-CN"/>
              </w:rPr>
              <w:t xml:space="preserve"> ≥95%</w:t>
            </w:r>
          </w:p>
        </w:tc>
        <w:tc>
          <w:tcPr>
            <w:tcW w:w="955" w:type="dxa"/>
            <w:tcBorders>
              <w:top w:val="nil"/>
              <w:left w:val="nil"/>
              <w:bottom w:val="single" w:color="auto" w:sz="4" w:space="0"/>
              <w:right w:val="single" w:color="auto" w:sz="4" w:space="0"/>
            </w:tcBorders>
            <w:vAlign w:val="center"/>
          </w:tcPr>
          <w:p>
            <w:pPr>
              <w:rPr>
                <w:rFonts w:hint="default" w:eastAsia="宋体"/>
                <w:sz w:val="18"/>
                <w:szCs w:val="18"/>
                <w:lang w:val="en" w:eastAsia="zh-CN"/>
              </w:rPr>
            </w:pPr>
            <w:r>
              <w:rPr>
                <w:rFonts w:hint="eastAsia" w:eastAsia="宋体"/>
                <w:sz w:val="18"/>
                <w:szCs w:val="18"/>
                <w:lang w:eastAsia="zh-CN"/>
              </w:rPr>
              <w:t xml:space="preserve"> ≥95%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r>
              <w:rPr>
                <w:rFonts w:hint="eastAsia" w:cs="宋体" w:asciiTheme="minorEastAsia" w:hAnsiTheme="minorEastAsia" w:eastAsiaTheme="minorEastAsia"/>
                <w:kern w:val="0"/>
                <w:sz w:val="18"/>
                <w:szCs w:val="18"/>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5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指标</w:t>
            </w:r>
            <w:r>
              <w:rPr>
                <w:rFonts w:hint="eastAsia" w:eastAsia="宋体"/>
                <w:sz w:val="18"/>
                <w:szCs w:val="18"/>
                <w:lang w:val="en-US" w:eastAsia="zh-CN"/>
              </w:rPr>
              <w:t>2：办公楼地下管道更换</w:t>
            </w:r>
            <w:r>
              <w:rPr>
                <w:rFonts w:hint="eastAsia" w:ascii="宋体" w:hAnsi="宋体" w:cs="宋体"/>
                <w:kern w:val="0"/>
                <w:sz w:val="18"/>
                <w:szCs w:val="18"/>
                <w:lang w:val="en-US" w:eastAsia="zh-CN"/>
              </w:rPr>
              <w:t>是否及时</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 xml:space="preserve"> ≥95%</w:t>
            </w: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 xml:space="preserve"> ≥95%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4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val="en" w:eastAsia="zh-CN"/>
              </w:rPr>
              <w:t>指标</w:t>
            </w:r>
            <w:r>
              <w:rPr>
                <w:rFonts w:hint="default" w:eastAsia="宋体"/>
                <w:sz w:val="18"/>
                <w:szCs w:val="18"/>
                <w:lang w:val="en" w:eastAsia="zh-CN"/>
              </w:rPr>
              <w:t>3：办公楼水电设施维修</w:t>
            </w:r>
            <w:r>
              <w:rPr>
                <w:rFonts w:hint="eastAsia" w:ascii="宋体" w:hAnsi="宋体" w:cs="宋体"/>
                <w:kern w:val="0"/>
                <w:sz w:val="18"/>
                <w:szCs w:val="18"/>
                <w:lang w:val="en-US" w:eastAsia="zh-CN"/>
              </w:rPr>
              <w:t>是否及时</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 xml:space="preserve"> ≥95%</w:t>
            </w: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 xml:space="preserve"> ≥95%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指标</w:t>
            </w:r>
            <w:r>
              <w:rPr>
                <w:rFonts w:hint="eastAsia" w:eastAsia="宋体"/>
                <w:sz w:val="18"/>
                <w:szCs w:val="18"/>
                <w:lang w:val="en-US" w:eastAsia="zh-CN"/>
              </w:rPr>
              <w:t>1：</w:t>
            </w:r>
            <w:r>
              <w:rPr>
                <w:rFonts w:hint="eastAsia" w:eastAsia="宋体"/>
                <w:sz w:val="18"/>
                <w:szCs w:val="18"/>
                <w:lang w:eastAsia="zh-CN"/>
              </w:rPr>
              <w:t>总成本</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w:t>
            </w:r>
            <w:r>
              <w:rPr>
                <w:rFonts w:hint="eastAsia"/>
                <w:sz w:val="18"/>
                <w:szCs w:val="18"/>
                <w:lang w:val="en-US" w:eastAsia="zh-CN"/>
              </w:rPr>
              <w:t>108.72</w:t>
            </w:r>
            <w:r>
              <w:rPr>
                <w:rFonts w:hint="eastAsia" w:eastAsia="宋体"/>
                <w:sz w:val="18"/>
                <w:szCs w:val="18"/>
                <w:lang w:eastAsia="zh-CN"/>
              </w:rPr>
              <w:t>万元</w:t>
            </w:r>
          </w:p>
        </w:tc>
        <w:tc>
          <w:tcPr>
            <w:tcW w:w="955" w:type="dxa"/>
            <w:tcBorders>
              <w:top w:val="nil"/>
              <w:left w:val="nil"/>
              <w:bottom w:val="single" w:color="auto" w:sz="4" w:space="0"/>
              <w:right w:val="single" w:color="auto" w:sz="4" w:space="0"/>
            </w:tcBorders>
            <w:vAlign w:val="center"/>
          </w:tcPr>
          <w:p>
            <w:pPr>
              <w:rPr>
                <w:rFonts w:hint="default" w:eastAsia="宋体"/>
                <w:sz w:val="18"/>
                <w:szCs w:val="18"/>
                <w:lang w:val="en" w:eastAsia="zh-CN"/>
              </w:rPr>
            </w:pPr>
            <w:r>
              <w:rPr>
                <w:rFonts w:hint="eastAsia" w:eastAsia="宋体"/>
                <w:sz w:val="18"/>
                <w:szCs w:val="18"/>
                <w:lang w:eastAsia="zh-CN"/>
              </w:rPr>
              <w:t>=</w:t>
            </w:r>
            <w:r>
              <w:rPr>
                <w:rFonts w:hint="eastAsia"/>
                <w:sz w:val="18"/>
                <w:szCs w:val="18"/>
                <w:lang w:val="en-US" w:eastAsia="zh-CN"/>
              </w:rPr>
              <w:t>108.72</w:t>
            </w:r>
            <w:r>
              <w:rPr>
                <w:rFonts w:hint="eastAsia" w:eastAsia="宋体"/>
                <w:sz w:val="18"/>
                <w:szCs w:val="18"/>
                <w:lang w:eastAsia="zh-CN"/>
              </w:rPr>
              <w:t>万元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指标2：</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3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指标</w:t>
            </w:r>
            <w:r>
              <w:rPr>
                <w:rFonts w:hint="eastAsia" w:eastAsia="宋体"/>
                <w:sz w:val="18"/>
                <w:szCs w:val="18"/>
                <w:lang w:val="en-US" w:eastAsia="zh-CN"/>
              </w:rPr>
              <w:t>1：</w:t>
            </w:r>
            <w:r>
              <w:rPr>
                <w:rFonts w:hint="eastAsia"/>
                <w:sz w:val="18"/>
                <w:szCs w:val="18"/>
                <w:lang w:eastAsia="zh-CN"/>
              </w:rPr>
              <w:t>办公用房维修</w:t>
            </w:r>
            <w:r>
              <w:rPr>
                <w:rFonts w:hint="eastAsia" w:eastAsia="宋体"/>
                <w:sz w:val="18"/>
                <w:szCs w:val="18"/>
                <w:lang w:eastAsia="zh-CN"/>
              </w:rPr>
              <w:t>节省维护费</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≥95%</w:t>
            </w: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指标2：</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6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指标</w:t>
            </w:r>
            <w:r>
              <w:rPr>
                <w:rFonts w:hint="eastAsia" w:eastAsia="宋体"/>
                <w:sz w:val="18"/>
                <w:szCs w:val="18"/>
                <w:lang w:val="en-US" w:eastAsia="zh-CN"/>
              </w:rPr>
              <w:t>1：</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指标2：</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指标</w:t>
            </w:r>
            <w:r>
              <w:rPr>
                <w:rFonts w:hint="eastAsia" w:eastAsia="宋体"/>
                <w:sz w:val="18"/>
                <w:szCs w:val="18"/>
                <w:lang w:val="en-US" w:eastAsia="zh-CN"/>
              </w:rPr>
              <w:t>1：</w:t>
            </w:r>
            <w:r>
              <w:rPr>
                <w:rFonts w:hint="eastAsia"/>
                <w:sz w:val="18"/>
                <w:szCs w:val="18"/>
                <w:lang w:eastAsia="zh-CN"/>
              </w:rPr>
              <w:t>办公用房维修</w:t>
            </w:r>
            <w:r>
              <w:rPr>
                <w:rFonts w:hint="eastAsia" w:eastAsia="宋体"/>
                <w:sz w:val="18"/>
                <w:szCs w:val="18"/>
                <w:lang w:eastAsia="zh-CN"/>
              </w:rPr>
              <w:t>后是否节能环保</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≥98%</w:t>
            </w: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≥98%</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1</w:t>
            </w:r>
            <w:r>
              <w:rPr>
                <w:rFonts w:hint="eastAsia" w:cs="宋体" w:asciiTheme="minorEastAsia" w:hAnsiTheme="minorEastAsia" w:eastAsiaTheme="minorEastAsia"/>
                <w:kern w:val="0"/>
                <w:sz w:val="18"/>
                <w:szCs w:val="18"/>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指标2：</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指标</w:t>
            </w:r>
            <w:r>
              <w:rPr>
                <w:rFonts w:hint="eastAsia" w:eastAsia="宋体"/>
                <w:sz w:val="18"/>
                <w:szCs w:val="18"/>
                <w:lang w:val="en-US" w:eastAsia="zh-CN"/>
              </w:rPr>
              <w:t>1：</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rPr>
                <w:rFonts w:hint="default"/>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指标2：</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eastAsia="zh-CN"/>
              </w:rPr>
            </w:pPr>
            <w:r>
              <w:rPr>
                <w:rFonts w:hint="eastAsia" w:eastAsia="宋体"/>
                <w:sz w:val="18"/>
                <w:szCs w:val="18"/>
                <w:lang w:eastAsia="zh-CN"/>
              </w:rPr>
              <w:t>……</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eastAsia="zh-CN"/>
              </w:rPr>
            </w:pP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指标</w:t>
            </w:r>
            <w:r>
              <w:rPr>
                <w:rFonts w:hint="eastAsia" w:eastAsia="宋体"/>
                <w:sz w:val="18"/>
                <w:szCs w:val="18"/>
                <w:lang w:val="en-US" w:eastAsia="zh-CN"/>
              </w:rPr>
              <w:t>1：</w:t>
            </w:r>
            <w:r>
              <w:rPr>
                <w:rFonts w:hint="eastAsia" w:eastAsia="宋体"/>
                <w:sz w:val="18"/>
                <w:szCs w:val="18"/>
                <w:lang w:eastAsia="zh-CN"/>
              </w:rPr>
              <w:t>干部职工满意度</w:t>
            </w:r>
          </w:p>
        </w:tc>
        <w:tc>
          <w:tcPr>
            <w:tcW w:w="850"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≥95%</w:t>
            </w:r>
          </w:p>
        </w:tc>
        <w:tc>
          <w:tcPr>
            <w:tcW w:w="955" w:type="dxa"/>
            <w:tcBorders>
              <w:top w:val="nil"/>
              <w:left w:val="nil"/>
              <w:bottom w:val="single" w:color="auto" w:sz="4" w:space="0"/>
              <w:right w:val="single" w:color="auto" w:sz="4" w:space="0"/>
            </w:tcBorders>
            <w:vAlign w:val="center"/>
          </w:tcPr>
          <w:p>
            <w:pPr>
              <w:rPr>
                <w:rFonts w:hint="eastAsia" w:eastAsia="宋体"/>
                <w:sz w:val="18"/>
                <w:szCs w:val="18"/>
                <w:lang w:val="en-US" w:eastAsia="zh-CN"/>
              </w:rPr>
            </w:pPr>
            <w:r>
              <w:rPr>
                <w:rFonts w:hint="eastAsia" w:eastAsia="宋体"/>
                <w:sz w:val="18"/>
                <w:szCs w:val="18"/>
                <w:lang w:eastAsia="zh-CN"/>
              </w:rPr>
              <w:t>≥95%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color w:val="000000"/>
                <w:kern w:val="0"/>
                <w:sz w:val="18"/>
                <w:szCs w:val="18"/>
                <w:lang w:val="en-US" w:eastAsia="zh-CN" w:bidi="ar-SA"/>
              </w:rPr>
            </w:pPr>
            <w:r>
              <w:rPr>
                <w:rFonts w:hint="eastAsia" w:cs="宋体" w:asciiTheme="minorEastAsia" w:hAnsiTheme="minorEastAsia" w:eastAsiaTheme="minorEastAsia"/>
                <w:color w:val="000000"/>
                <w:kern w:val="0"/>
                <w:sz w:val="18"/>
                <w:szCs w:val="18"/>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
    <w:p/>
    <w:p/>
    <w:p/>
    <w:p/>
    <w:p/>
    <w:p/>
    <w:p/>
    <w:p/>
    <w:p/>
    <w:p/>
    <w:p/>
    <w:p/>
    <w:p/>
    <w:p/>
    <w:p/>
    <w:p/>
    <w:p/>
    <w:p/>
    <w:p/>
    <w:p/>
    <w:p/>
    <w:p/>
    <w:p/>
    <w:p/>
    <w:p/>
    <w:p/>
    <w:p/>
    <w:p>
      <w:pPr>
        <w:spacing w:line="240" w:lineRule="atLeast"/>
        <w:rPr>
          <w:rFonts w:hint="eastAsia" w:ascii="黑体" w:hAnsi="黑体" w:eastAsia="黑体"/>
          <w:sz w:val="32"/>
          <w:szCs w:val="32"/>
        </w:rPr>
      </w:pPr>
      <w:r>
        <w:rPr>
          <w:rFonts w:hint="eastAsia" w:asciiTheme="minorEastAsia" w:hAnsiTheme="minorEastAsia" w:eastAsiaTheme="minorEastAsia"/>
          <w:b/>
          <w:sz w:val="36"/>
          <w:szCs w:val="36"/>
        </w:rPr>
        <w:drawing>
          <wp:anchor distT="0" distB="0" distL="114300" distR="114300" simplePos="0" relativeHeight="1509956608" behindDoc="1" locked="0" layoutInCell="1" allowOverlap="1">
            <wp:simplePos x="0" y="0"/>
            <wp:positionH relativeFrom="column">
              <wp:posOffset>-238760</wp:posOffset>
            </wp:positionH>
            <wp:positionV relativeFrom="paragraph">
              <wp:posOffset>244475</wp:posOffset>
            </wp:positionV>
            <wp:extent cx="1977390" cy="1722755"/>
            <wp:effectExtent l="0" t="0" r="3810" b="10795"/>
            <wp:wrapNone/>
            <wp:docPr id="10"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局章子"/>
                    <pic:cNvPicPr>
                      <a:picLocks noChangeAspect="1" noChangeArrowheads="1"/>
                    </pic:cNvPicPr>
                  </pic:nvPicPr>
                  <pic:blipFill>
                    <a:blip r:embed="rId4" cstate="print"/>
                    <a:srcRect/>
                    <a:stretch>
                      <a:fillRect/>
                    </a:stretch>
                  </pic:blipFill>
                  <pic:spPr>
                    <a:xfrm>
                      <a:off x="0" y="0"/>
                      <a:ext cx="1977390" cy="1722755"/>
                    </a:xfrm>
                    <a:prstGeom prst="rect">
                      <a:avLst/>
                    </a:prstGeom>
                    <a:noFill/>
                    <a:ln w="9525">
                      <a:noFill/>
                      <a:miter lim="800000"/>
                      <a:headEnd/>
                      <a:tailEnd/>
                    </a:ln>
                  </pic:spPr>
                </pic:pic>
              </a:graphicData>
            </a:graphic>
          </wp:anchor>
        </w:drawing>
      </w: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cs="宋体" w:asciiTheme="minorEastAsia" w:hAnsiTheme="minorEastAsia" w:eastAsiaTheme="minorEastAsia"/>
                <w:color w:val="000000" w:themeColor="text1"/>
                <w:sz w:val="18"/>
                <w:szCs w:val="18"/>
                <w14:textFill>
                  <w14:solidFill>
                    <w14:schemeClr w14:val="tx1"/>
                  </w14:solidFill>
                </w14:textFill>
              </w:rPr>
              <w:t>应急综合宣传活动经费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150</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109.01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109.01</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109.01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109.01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109.01</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982"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spacing w:before="100" w:beforeAutospacing="1" w:after="100" w:afterAutospacing="1" w:line="400" w:lineRule="exact"/>
              <w:rPr>
                <w:rFonts w:asciiTheme="minorEastAsia" w:hAnsiTheme="minorEastAsia" w:eastAsiaTheme="minorEastAsia"/>
                <w:bCs/>
                <w:sz w:val="18"/>
                <w:szCs w:val="18"/>
              </w:rPr>
            </w:pPr>
            <w:r>
              <w:rPr>
                <w:rFonts w:hint="eastAsia" w:asciiTheme="minorEastAsia" w:hAnsiTheme="minorEastAsia" w:eastAsiaTheme="minorEastAsia"/>
                <w:bCs/>
                <w:sz w:val="18"/>
                <w:szCs w:val="18"/>
              </w:rPr>
              <w:t>通过应急管理、防灾减灾、自救互救和安全生产宣传教育工作，筑起思想上的安全防线，做到人人讲安全，事事为安全，时时想安全，处处要安全，我们的安全生产工作才能真正做好，才能使人民群众的生命健康得到最好的保障。</w:t>
            </w:r>
          </w:p>
          <w:p>
            <w:pPr>
              <w:spacing w:line="300" w:lineRule="exact"/>
              <w:ind w:firstLine="360" w:firstLineChars="200"/>
              <w:jc w:val="center"/>
              <w:rPr>
                <w:rFonts w:hint="eastAsia" w:ascii="宋体" w:hAnsi="宋体" w:eastAsia="宋体" w:cs="宋体"/>
                <w:kern w:val="0"/>
                <w:sz w:val="18"/>
                <w:szCs w:val="18"/>
                <w:lang w:eastAsia="zh-CN"/>
              </w:rPr>
            </w:pPr>
          </w:p>
        </w:tc>
        <w:tc>
          <w:tcPr>
            <w:tcW w:w="3402" w:type="dxa"/>
            <w:gridSpan w:val="7"/>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eastAsia="宋体" w:cs="宋体"/>
                <w:kern w:val="0"/>
                <w:sz w:val="18"/>
                <w:szCs w:val="18"/>
                <w:lang w:val="en" w:eastAsia="zh-CN"/>
              </w:rPr>
            </w:pPr>
            <w:r>
              <w:rPr>
                <w:rFonts w:hint="eastAsia" w:asciiTheme="minorEastAsia" w:hAnsiTheme="minorEastAsia" w:eastAsiaTheme="minorEastAsia"/>
                <w:bCs/>
                <w:sz w:val="18"/>
                <w:szCs w:val="18"/>
              </w:rPr>
              <w:t>通过应急管理、防灾减灾、自救互救和安全生产宣传教育工作，筑起思想上的安全防线，做到人人讲安全，事事为安全，时时想安全，处处要安全，我们的安全生产工作才能真正做好，使人民群众的生命健康得到了最好的保障。</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69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cs="宋体"/>
                <w:color w:val="000000"/>
                <w:kern w:val="0"/>
                <w:sz w:val="18"/>
                <w:szCs w:val="18"/>
              </w:rPr>
            </w:pPr>
            <w:r>
              <w:rPr>
                <w:rFonts w:hint="eastAsia" w:ascii="宋体" w:hAnsi="宋体"/>
                <w:sz w:val="18"/>
                <w:szCs w:val="18"/>
                <w:lang w:eastAsia="zh-CN"/>
              </w:rPr>
              <w:t>指标</w:t>
            </w:r>
            <w:r>
              <w:rPr>
                <w:rFonts w:hint="eastAsia" w:ascii="宋体" w:hAnsi="宋体"/>
                <w:sz w:val="18"/>
                <w:szCs w:val="18"/>
                <w:lang w:val="en-US" w:eastAsia="zh-CN"/>
              </w:rPr>
              <w:t>1：</w:t>
            </w:r>
            <w:r>
              <w:rPr>
                <w:rFonts w:hint="eastAsia" w:ascii="宋体" w:hAnsi="宋体"/>
                <w:sz w:val="18"/>
                <w:szCs w:val="18"/>
              </w:rPr>
              <w:t>举办活动次数</w:t>
            </w:r>
          </w:p>
        </w:tc>
        <w:tc>
          <w:tcPr>
            <w:tcW w:w="850" w:type="dxa"/>
            <w:tcBorders>
              <w:top w:val="nil"/>
              <w:left w:val="nil"/>
              <w:bottom w:val="single" w:color="auto" w:sz="4" w:space="0"/>
              <w:right w:val="single" w:color="auto" w:sz="4" w:space="0"/>
            </w:tcBorders>
            <w:vAlign w:val="center"/>
          </w:tcPr>
          <w:p>
            <w:pPr>
              <w:rPr>
                <w:rFonts w:hint="default" w:ascii="宋体" w:hAnsi="宋体" w:cs="宋体"/>
                <w:kern w:val="0"/>
                <w:sz w:val="18"/>
                <w:szCs w:val="18"/>
                <w:lang w:val="en"/>
              </w:rPr>
            </w:pPr>
            <w:r>
              <w:rPr>
                <w:rFonts w:hint="eastAsia" w:ascii="宋体" w:hAnsi="宋体"/>
                <w:bCs/>
                <w:sz w:val="18"/>
                <w:szCs w:val="18"/>
              </w:rPr>
              <w:t>≥</w:t>
            </w:r>
            <w:r>
              <w:rPr>
                <w:rFonts w:hint="eastAsia"/>
                <w:bCs/>
                <w:sz w:val="18"/>
                <w:szCs w:val="18"/>
              </w:rPr>
              <w:t>10次</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US" w:eastAsia="zh-CN" w:bidi="ar-SA"/>
              </w:rPr>
            </w:pPr>
            <w:r>
              <w:rPr>
                <w:rFonts w:hint="eastAsia" w:ascii="宋体" w:hAnsi="宋体"/>
                <w:sz w:val="18"/>
                <w:szCs w:val="18"/>
              </w:rPr>
              <w:t>≥10</w:t>
            </w:r>
            <w:r>
              <w:rPr>
                <w:rFonts w:hint="eastAsia"/>
                <w:sz w:val="18"/>
                <w:szCs w:val="18"/>
              </w:rPr>
              <w:t>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8</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cs="宋体" w:asciiTheme="minorEastAsia" w:hAnsiTheme="minorEastAsia" w:eastAsiaTheme="minorEastAsia"/>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Times New Roman" w:hAnsi="Times New Roman"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2：</w:t>
            </w:r>
            <w:r>
              <w:rPr>
                <w:rFonts w:hint="eastAsia" w:ascii="宋体" w:hAnsi="宋体"/>
                <w:sz w:val="18"/>
                <w:szCs w:val="18"/>
              </w:rPr>
              <w:t>公众号发布消息数量</w:t>
            </w:r>
          </w:p>
        </w:tc>
        <w:tc>
          <w:tcPr>
            <w:tcW w:w="850" w:type="dxa"/>
            <w:tcBorders>
              <w:top w:val="nil"/>
              <w:left w:val="nil"/>
              <w:bottom w:val="single" w:color="auto" w:sz="4" w:space="0"/>
              <w:right w:val="single" w:color="auto" w:sz="4" w:space="0"/>
            </w:tcBorders>
            <w:vAlign w:val="center"/>
          </w:tcPr>
          <w:p>
            <w:pPr>
              <w:rPr>
                <w:rFonts w:hint="default" w:ascii="Times New Roman" w:hAnsi="Times New Roman" w:eastAsia="宋体" w:cs="Times New Roman"/>
                <w:kern w:val="2"/>
                <w:sz w:val="18"/>
                <w:szCs w:val="18"/>
                <w:lang w:val="en" w:eastAsia="zh-CN" w:bidi="ar-SA"/>
              </w:rPr>
            </w:pPr>
            <w:r>
              <w:rPr>
                <w:rFonts w:hint="eastAsia" w:ascii="宋体" w:hAnsi="宋体"/>
                <w:bCs/>
                <w:sz w:val="18"/>
                <w:szCs w:val="18"/>
              </w:rPr>
              <w:t>≥20000条</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US" w:eastAsia="zh-CN" w:bidi="ar-SA"/>
              </w:rPr>
            </w:pPr>
            <w:r>
              <w:rPr>
                <w:rFonts w:hint="eastAsia"/>
                <w:sz w:val="18"/>
                <w:szCs w:val="18"/>
              </w:rPr>
              <w:t>≥</w:t>
            </w:r>
            <w:r>
              <w:rPr>
                <w:rFonts w:hint="eastAsia"/>
                <w:sz w:val="18"/>
                <w:szCs w:val="18"/>
                <w:lang w:val="en-US" w:eastAsia="zh-CN"/>
              </w:rPr>
              <w:t>20000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8</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cs="宋体" w:asciiTheme="minorEastAsia" w:hAnsiTheme="minorEastAsia" w:eastAsiaTheme="minorEastAsia"/>
                <w:kern w:val="0"/>
                <w:sz w:val="18"/>
                <w:szCs w:val="18"/>
                <w:lang w:val="en-US" w:eastAsia="zh-CN" w:bidi="ar-SA"/>
              </w:rPr>
              <w:t>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default" w:ascii="宋体" w:hAnsi="宋体" w:cs="宋体"/>
                <w:color w:val="000000"/>
                <w:kern w:val="0"/>
                <w:sz w:val="18"/>
                <w:szCs w:val="18"/>
                <w:lang w:val="en"/>
              </w:rPr>
            </w:pPr>
            <w:r>
              <w:rPr>
                <w:rFonts w:hint="eastAsia" w:ascii="宋体" w:hAnsi="宋体"/>
                <w:sz w:val="18"/>
                <w:szCs w:val="18"/>
                <w:lang w:eastAsia="zh-CN"/>
              </w:rPr>
              <w:t>指标</w:t>
            </w:r>
            <w:r>
              <w:rPr>
                <w:rFonts w:hint="eastAsia" w:ascii="宋体" w:hAnsi="宋体"/>
                <w:sz w:val="18"/>
                <w:szCs w:val="18"/>
                <w:lang w:val="en-US" w:eastAsia="zh-CN"/>
              </w:rPr>
              <w:t>3：</w:t>
            </w:r>
            <w:r>
              <w:rPr>
                <w:rFonts w:hint="eastAsia" w:ascii="宋体" w:hAnsi="宋体"/>
                <w:sz w:val="18"/>
                <w:szCs w:val="18"/>
              </w:rPr>
              <w:t>官方网站更新消息数量</w:t>
            </w:r>
          </w:p>
        </w:tc>
        <w:tc>
          <w:tcPr>
            <w:tcW w:w="850"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hint="eastAsia" w:ascii="宋体" w:hAnsi="宋体"/>
                <w:bCs/>
                <w:sz w:val="18"/>
                <w:szCs w:val="18"/>
              </w:rPr>
              <w:t>≥2条</w:t>
            </w:r>
          </w:p>
        </w:tc>
        <w:tc>
          <w:tcPr>
            <w:tcW w:w="955" w:type="dxa"/>
            <w:tcBorders>
              <w:top w:val="nil"/>
              <w:left w:val="nil"/>
              <w:bottom w:val="single" w:color="auto" w:sz="4" w:space="0"/>
              <w:right w:val="single" w:color="auto" w:sz="4" w:space="0"/>
            </w:tcBorders>
            <w:vAlign w:val="center"/>
          </w:tcPr>
          <w:p>
            <w:pPr>
              <w:rPr>
                <w:rFonts w:ascii="宋体" w:hAnsi="宋体" w:eastAsia="宋体" w:cs="宋体"/>
                <w:kern w:val="0"/>
                <w:sz w:val="18"/>
                <w:szCs w:val="18"/>
                <w:lang w:val="en-US" w:eastAsia="zh-CN" w:bidi="ar-SA"/>
              </w:rPr>
            </w:pPr>
            <w:r>
              <w:rPr>
                <w:rFonts w:hint="eastAsia" w:ascii="宋体" w:hAnsi="宋体"/>
                <w:bCs/>
                <w:sz w:val="18"/>
                <w:szCs w:val="18"/>
              </w:rPr>
              <w:t>≥2条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8</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cs="宋体" w:asciiTheme="minorEastAsia" w:hAnsiTheme="minorEastAsia" w:eastAsiaTheme="minorEastAsia"/>
                <w:kern w:val="0"/>
                <w:sz w:val="18"/>
                <w:szCs w:val="18"/>
                <w:lang w:val="en-US" w:eastAsia="zh-CN" w:bidi="ar-SA"/>
              </w:rPr>
              <w:t>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4：</w:t>
            </w:r>
            <w:r>
              <w:rPr>
                <w:rFonts w:hint="eastAsia" w:ascii="宋体" w:hAnsi="宋体"/>
                <w:sz w:val="18"/>
                <w:szCs w:val="18"/>
              </w:rPr>
              <w:t>发布宣传稿件数量</w:t>
            </w:r>
          </w:p>
        </w:tc>
        <w:tc>
          <w:tcPr>
            <w:tcW w:w="850" w:type="dxa"/>
            <w:tcBorders>
              <w:top w:val="nil"/>
              <w:left w:val="nil"/>
              <w:bottom w:val="single" w:color="auto" w:sz="4" w:space="0"/>
              <w:right w:val="single" w:color="auto" w:sz="4" w:space="0"/>
            </w:tcBorders>
            <w:vAlign w:val="center"/>
          </w:tcPr>
          <w:p>
            <w:pPr>
              <w:rPr>
                <w:rFonts w:hint="eastAsia" w:ascii="宋体" w:hAnsi="宋体" w:eastAsia="宋体" w:cs="Times New Roman"/>
                <w:bCs/>
                <w:kern w:val="2"/>
                <w:sz w:val="18"/>
                <w:szCs w:val="18"/>
                <w:lang w:val="en-US" w:eastAsia="zh-CN" w:bidi="ar-SA"/>
              </w:rPr>
            </w:pPr>
            <w:r>
              <w:rPr>
                <w:rFonts w:hint="eastAsia" w:ascii="宋体" w:hAnsi="宋体"/>
                <w:bCs/>
                <w:sz w:val="18"/>
                <w:szCs w:val="18"/>
              </w:rPr>
              <w:t>≥5个</w:t>
            </w:r>
          </w:p>
        </w:tc>
        <w:tc>
          <w:tcPr>
            <w:tcW w:w="955" w:type="dxa"/>
            <w:tcBorders>
              <w:top w:val="nil"/>
              <w:left w:val="nil"/>
              <w:bottom w:val="single" w:color="auto" w:sz="4" w:space="0"/>
              <w:right w:val="single" w:color="auto" w:sz="4" w:space="0"/>
            </w:tcBorders>
            <w:vAlign w:val="center"/>
          </w:tcPr>
          <w:p>
            <w:pPr>
              <w:rPr>
                <w:rFonts w:hint="eastAsia" w:ascii="宋体" w:hAnsi="宋体" w:eastAsia="宋体" w:cs="Times New Roman"/>
                <w:bCs/>
                <w:kern w:val="2"/>
                <w:sz w:val="18"/>
                <w:szCs w:val="18"/>
                <w:lang w:val="en-US" w:eastAsia="zh-CN" w:bidi="ar-SA"/>
              </w:rPr>
            </w:pPr>
            <w:r>
              <w:rPr>
                <w:rFonts w:hint="eastAsia" w:ascii="宋体" w:hAnsi="宋体"/>
                <w:bCs/>
                <w:sz w:val="18"/>
                <w:szCs w:val="18"/>
              </w:rPr>
              <w:t>≥5个</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5：</w:t>
            </w:r>
            <w:r>
              <w:rPr>
                <w:rFonts w:hint="eastAsia" w:ascii="宋体" w:hAnsi="宋体"/>
                <w:sz w:val="18"/>
                <w:szCs w:val="18"/>
              </w:rPr>
              <w:t>编印宣传材料数量</w:t>
            </w:r>
          </w:p>
        </w:tc>
        <w:tc>
          <w:tcPr>
            <w:tcW w:w="850" w:type="dxa"/>
            <w:tcBorders>
              <w:top w:val="nil"/>
              <w:left w:val="nil"/>
              <w:bottom w:val="single" w:color="auto" w:sz="4" w:space="0"/>
              <w:right w:val="single" w:color="auto" w:sz="4" w:space="0"/>
            </w:tcBorders>
            <w:vAlign w:val="center"/>
          </w:tcPr>
          <w:p>
            <w:pPr>
              <w:rPr>
                <w:rFonts w:hint="eastAsia" w:ascii="宋体" w:hAnsi="宋体" w:eastAsia="宋体" w:cs="Times New Roman"/>
                <w:bCs/>
                <w:kern w:val="2"/>
                <w:sz w:val="18"/>
                <w:szCs w:val="18"/>
                <w:lang w:val="en-US" w:eastAsia="zh-CN" w:bidi="ar-SA"/>
              </w:rPr>
            </w:pPr>
            <w:r>
              <w:rPr>
                <w:rFonts w:hint="eastAsia" w:ascii="宋体" w:hAnsi="宋体"/>
                <w:bCs/>
                <w:sz w:val="18"/>
                <w:szCs w:val="18"/>
              </w:rPr>
              <w:t>≥500册</w:t>
            </w:r>
          </w:p>
        </w:tc>
        <w:tc>
          <w:tcPr>
            <w:tcW w:w="955" w:type="dxa"/>
            <w:tcBorders>
              <w:top w:val="nil"/>
              <w:left w:val="nil"/>
              <w:bottom w:val="single" w:color="auto" w:sz="4" w:space="0"/>
              <w:right w:val="single" w:color="auto" w:sz="4" w:space="0"/>
            </w:tcBorders>
            <w:vAlign w:val="center"/>
          </w:tcPr>
          <w:p>
            <w:pPr>
              <w:rPr>
                <w:rFonts w:hint="eastAsia" w:ascii="宋体" w:hAnsi="宋体" w:eastAsia="宋体" w:cs="Times New Roman"/>
                <w:bCs/>
                <w:kern w:val="2"/>
                <w:sz w:val="18"/>
                <w:szCs w:val="18"/>
                <w:lang w:val="en-US" w:eastAsia="zh-CN" w:bidi="ar-SA"/>
              </w:rPr>
            </w:pPr>
            <w:r>
              <w:rPr>
                <w:rFonts w:hint="eastAsia" w:ascii="宋体" w:hAnsi="宋体"/>
                <w:bCs/>
                <w:sz w:val="18"/>
                <w:szCs w:val="18"/>
              </w:rPr>
              <w:t>≥500册</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4</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宋体" w:hAnsi="宋体" w:eastAsia="宋体" w:cs="Times New Roman"/>
                <w:kern w:val="2"/>
                <w:sz w:val="18"/>
                <w:szCs w:val="18"/>
                <w:lang w:val="en-US" w:eastAsia="zh-CN" w:bidi="ar-SA"/>
              </w:rPr>
            </w:pPr>
            <w:r>
              <w:rPr>
                <w:rFonts w:hint="eastAsia" w:ascii="宋体" w:hAnsi="宋体"/>
                <w:sz w:val="18"/>
                <w:szCs w:val="18"/>
                <w:lang w:eastAsia="zh-CN"/>
              </w:rPr>
              <w:t>指标</w:t>
            </w:r>
            <w:r>
              <w:rPr>
                <w:rFonts w:hint="eastAsia" w:ascii="宋体" w:hAnsi="宋体"/>
                <w:sz w:val="18"/>
                <w:szCs w:val="18"/>
                <w:lang w:val="en-US" w:eastAsia="zh-CN"/>
              </w:rPr>
              <w:t>6：</w:t>
            </w:r>
          </w:p>
        </w:tc>
        <w:tc>
          <w:tcPr>
            <w:tcW w:w="850" w:type="dxa"/>
            <w:tcBorders>
              <w:top w:val="nil"/>
              <w:left w:val="nil"/>
              <w:bottom w:val="single" w:color="auto" w:sz="4" w:space="0"/>
              <w:right w:val="single" w:color="auto" w:sz="4" w:space="0"/>
            </w:tcBorders>
            <w:vAlign w:val="center"/>
          </w:tcPr>
          <w:p>
            <w:pPr>
              <w:rPr>
                <w:rFonts w:hint="eastAsia" w:ascii="宋体" w:hAnsi="宋体" w:eastAsia="宋体" w:cs="Times New Roman"/>
                <w:bCs/>
                <w:kern w:val="2"/>
                <w:sz w:val="18"/>
                <w:szCs w:val="18"/>
                <w:lang w:val="en-US" w:eastAsia="zh-CN" w:bidi="ar-SA"/>
              </w:rPr>
            </w:pPr>
          </w:p>
        </w:tc>
        <w:tc>
          <w:tcPr>
            <w:tcW w:w="955" w:type="dxa"/>
            <w:tcBorders>
              <w:top w:val="nil"/>
              <w:left w:val="nil"/>
              <w:bottom w:val="single" w:color="auto" w:sz="4" w:space="0"/>
              <w:right w:val="single" w:color="auto" w:sz="4" w:space="0"/>
            </w:tcBorders>
            <w:vAlign w:val="center"/>
          </w:tcPr>
          <w:p>
            <w:pPr>
              <w:rPr>
                <w:rFonts w:hint="eastAsia" w:ascii="宋体" w:hAnsi="宋体" w:eastAsia="宋体" w:cs="Times New Roman"/>
                <w:bCs/>
                <w:kern w:val="2"/>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Times New Roman" w:hAnsi="Times New Roman" w:eastAsia="宋体" w:cs="Times New Roman"/>
                <w:kern w:val="2"/>
                <w:sz w:val="18"/>
                <w:szCs w:val="18"/>
                <w:lang w:val="en-US" w:eastAsia="zh-CN" w:bidi="ar-SA"/>
              </w:rPr>
            </w:pPr>
            <w:r>
              <w:rPr>
                <w:rFonts w:hint="eastAsia" w:ascii="仿宋_GB2312" w:hAnsi="文星标宋" w:eastAsia="仿宋_GB2312"/>
                <w:sz w:val="18"/>
                <w:szCs w:val="18"/>
                <w:lang w:eastAsia="zh-CN"/>
              </w:rPr>
              <w:t>指标</w:t>
            </w:r>
            <w:r>
              <w:rPr>
                <w:rFonts w:hint="eastAsia" w:ascii="仿宋_GB2312" w:hAnsi="文星标宋" w:eastAsia="仿宋_GB2312"/>
                <w:sz w:val="18"/>
                <w:szCs w:val="18"/>
                <w:lang w:val="en-US" w:eastAsia="zh-CN"/>
              </w:rPr>
              <w:t>1：</w:t>
            </w:r>
            <w:r>
              <w:rPr>
                <w:rFonts w:hint="eastAsia" w:ascii="仿宋_GB2312" w:hAnsi="文星标宋" w:eastAsia="仿宋_GB2312"/>
                <w:sz w:val="18"/>
                <w:szCs w:val="18"/>
              </w:rPr>
              <w:t>安全生产宣传教育</w:t>
            </w:r>
            <w:r>
              <w:rPr>
                <w:rFonts w:hint="eastAsia"/>
                <w:bCs/>
                <w:sz w:val="18"/>
                <w:szCs w:val="18"/>
              </w:rPr>
              <w:t>　</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hint="default" w:ascii="Times New Roman" w:hAnsi="Times New Roman" w:eastAsia="宋体" w:cs="Times New Roman"/>
                <w:kern w:val="2"/>
                <w:sz w:val="18"/>
                <w:szCs w:val="18"/>
                <w:lang w:val="en" w:eastAsia="zh-CN" w:bidi="ar-SA"/>
              </w:rPr>
            </w:pPr>
            <w:r>
              <w:rPr>
                <w:rFonts w:hint="eastAsia" w:ascii="宋体" w:hAnsi="宋体"/>
                <w:bCs/>
                <w:sz w:val="18"/>
                <w:szCs w:val="18"/>
              </w:rPr>
              <w:t>≥</w:t>
            </w:r>
            <w:r>
              <w:rPr>
                <w:rFonts w:hint="eastAsia"/>
                <w:bCs/>
                <w:sz w:val="18"/>
                <w:szCs w:val="18"/>
              </w:rPr>
              <w:t>95%</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hint="default" w:ascii="Times New Roman" w:hAnsi="Times New Roman" w:eastAsia="宋体" w:cs="Times New Roman"/>
                <w:kern w:val="2"/>
                <w:sz w:val="18"/>
                <w:szCs w:val="18"/>
                <w:lang w:val="en" w:eastAsia="zh-CN" w:bidi="ar-SA"/>
              </w:rPr>
            </w:pPr>
            <w:r>
              <w:rPr>
                <w:rFonts w:hint="eastAsia"/>
                <w:bCs/>
                <w:sz w:val="18"/>
                <w:szCs w:val="18"/>
              </w:rPr>
              <w:t>　</w:t>
            </w:r>
            <w:r>
              <w:rPr>
                <w:rFonts w:hint="eastAsia" w:ascii="宋体" w:hAnsi="宋体"/>
                <w:bCs/>
                <w:sz w:val="18"/>
                <w:szCs w:val="18"/>
              </w:rPr>
              <w:t>≥</w:t>
            </w:r>
            <w:r>
              <w:rPr>
                <w:rFonts w:hint="eastAsia"/>
                <w:bCs/>
                <w:sz w:val="18"/>
                <w:szCs w:val="18"/>
              </w:rPr>
              <w:t>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8</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Times New Roman" w:hAnsi="Times New Roman" w:eastAsia="宋体" w:cs="Times New Roman"/>
                <w:bCs/>
                <w:kern w:val="2"/>
                <w:sz w:val="18"/>
                <w:szCs w:val="18"/>
                <w:lang w:val="en-US" w:eastAsia="zh-CN" w:bidi="ar-SA"/>
              </w:rPr>
            </w:pPr>
            <w:r>
              <w:rPr>
                <w:rFonts w:hint="eastAsia"/>
                <w:bCs/>
                <w:sz w:val="18"/>
                <w:szCs w:val="18"/>
                <w:lang w:eastAsia="zh-CN"/>
              </w:rPr>
              <w:t>指标</w:t>
            </w:r>
            <w:r>
              <w:rPr>
                <w:rFonts w:hint="eastAsia"/>
                <w:bCs/>
                <w:sz w:val="18"/>
                <w:szCs w:val="18"/>
                <w:lang w:val="en-US" w:eastAsia="zh-CN"/>
              </w:rPr>
              <w:t>1：</w:t>
            </w:r>
            <w:r>
              <w:rPr>
                <w:rFonts w:hint="eastAsia"/>
                <w:bCs/>
                <w:sz w:val="18"/>
                <w:szCs w:val="18"/>
              </w:rPr>
              <w:t>舆情及时处置率</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hint="default" w:ascii="Times New Roman" w:hAnsi="Times New Roman" w:eastAsia="宋体" w:cs="Times New Roman"/>
                <w:bCs/>
                <w:kern w:val="2"/>
                <w:sz w:val="18"/>
                <w:szCs w:val="18"/>
                <w:lang w:val="en" w:eastAsia="zh-CN" w:bidi="ar-SA"/>
              </w:rPr>
            </w:pPr>
            <w:r>
              <w:rPr>
                <w:rFonts w:hint="eastAsia" w:ascii="宋体" w:hAnsi="宋体"/>
                <w:bCs/>
                <w:sz w:val="18"/>
                <w:szCs w:val="18"/>
              </w:rPr>
              <w:t>≥</w:t>
            </w:r>
            <w:r>
              <w:rPr>
                <w:rFonts w:hint="eastAsia"/>
                <w:bCs/>
                <w:sz w:val="18"/>
                <w:szCs w:val="18"/>
              </w:rPr>
              <w:t>80%</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 w:eastAsia="zh-CN" w:bidi="ar-SA"/>
              </w:rPr>
            </w:pPr>
            <w:r>
              <w:rPr>
                <w:rFonts w:hint="eastAsia" w:ascii="宋体" w:hAnsi="宋体"/>
                <w:bCs/>
                <w:sz w:val="18"/>
                <w:szCs w:val="18"/>
              </w:rPr>
              <w:t>≥</w:t>
            </w:r>
            <w:r>
              <w:rPr>
                <w:rFonts w:hint="eastAsia"/>
                <w:bCs/>
                <w:sz w:val="18"/>
                <w:szCs w:val="18"/>
              </w:rPr>
              <w:t>80%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4</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5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2：</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textAlignment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4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3：</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textAlignment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bCs/>
                <w:sz w:val="18"/>
                <w:szCs w:val="18"/>
                <w:lang w:eastAsia="zh-CN"/>
              </w:rPr>
              <w:t>指标</w:t>
            </w:r>
            <w:r>
              <w:rPr>
                <w:rFonts w:hint="eastAsia"/>
                <w:bCs/>
                <w:sz w:val="18"/>
                <w:szCs w:val="18"/>
                <w:lang w:val="en-US" w:eastAsia="zh-CN"/>
              </w:rPr>
              <w:t>1：</w:t>
            </w:r>
            <w:r>
              <w:rPr>
                <w:rFonts w:hint="eastAsia"/>
                <w:bCs/>
                <w:sz w:val="18"/>
                <w:szCs w:val="18"/>
              </w:rPr>
              <w:t>年度各种宣传活动　</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Times New Roman" w:hAnsi="Times New Roman" w:eastAsia="宋体" w:cs="Times New Roman"/>
                <w:bCs/>
                <w:kern w:val="2"/>
                <w:sz w:val="18"/>
                <w:szCs w:val="18"/>
                <w:lang w:val="en-US" w:eastAsia="zh-CN" w:bidi="ar-SA"/>
              </w:rPr>
            </w:pPr>
            <w:r>
              <w:rPr>
                <w:rFonts w:hint="eastAsia" w:ascii="宋体" w:hAnsi="宋体"/>
                <w:bCs/>
                <w:sz w:val="18"/>
                <w:szCs w:val="18"/>
              </w:rPr>
              <w:t>≤</w:t>
            </w:r>
            <w:r>
              <w:rPr>
                <w:rFonts w:hint="eastAsia"/>
                <w:bCs/>
                <w:sz w:val="18"/>
                <w:szCs w:val="18"/>
              </w:rPr>
              <w:t>150万元　</w:t>
            </w:r>
          </w:p>
        </w:tc>
        <w:tc>
          <w:tcPr>
            <w:tcW w:w="955" w:type="dxa"/>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cs="宋体"/>
                <w:kern w:val="0"/>
                <w:sz w:val="18"/>
                <w:szCs w:val="18"/>
                <w:lang w:val="en"/>
              </w:rPr>
            </w:pPr>
            <w:r>
              <w:rPr>
                <w:rFonts w:hint="eastAsia" w:ascii="宋体" w:hAnsi="宋体" w:cs="宋体"/>
                <w:kern w:val="0"/>
                <w:sz w:val="18"/>
                <w:szCs w:val="18"/>
                <w:lang w:val="en-US" w:eastAsia="zh-CN"/>
              </w:rPr>
              <w:t>109.01</w:t>
            </w:r>
            <w:r>
              <w:rPr>
                <w:rFonts w:hint="default" w:ascii="宋体" w:hAnsi="宋体" w:cs="宋体"/>
                <w:kern w:val="0"/>
                <w:sz w:val="18"/>
                <w:szCs w:val="18"/>
                <w:lang w:val="en"/>
              </w:rPr>
              <w:t>万元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6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bCs/>
                <w:sz w:val="18"/>
                <w:szCs w:val="18"/>
                <w:lang w:eastAsia="zh-CN"/>
              </w:rPr>
              <w:t>指标</w:t>
            </w:r>
            <w:r>
              <w:rPr>
                <w:rFonts w:hint="eastAsia"/>
                <w:bCs/>
                <w:sz w:val="18"/>
                <w:szCs w:val="18"/>
                <w:lang w:val="en-US" w:eastAsia="zh-CN"/>
              </w:rPr>
              <w:t>1：</w:t>
            </w:r>
            <w:r>
              <w:rPr>
                <w:rFonts w:hint="eastAsia"/>
                <w:bCs/>
                <w:sz w:val="18"/>
                <w:szCs w:val="18"/>
              </w:rPr>
              <w:t>官方网站点击量增长率</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ascii="宋体" w:hAnsi="宋体"/>
                <w:bCs/>
                <w:sz w:val="18"/>
                <w:szCs w:val="18"/>
              </w:rPr>
              <w:t>≥</w:t>
            </w:r>
            <w:r>
              <w:rPr>
                <w:rFonts w:hint="eastAsia"/>
                <w:bCs/>
                <w:sz w:val="18"/>
                <w:szCs w:val="18"/>
              </w:rPr>
              <w:t>10%</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bCs/>
                <w:sz w:val="18"/>
                <w:szCs w:val="18"/>
              </w:rPr>
              <w:t>≥</w:t>
            </w:r>
            <w:r>
              <w:rPr>
                <w:rFonts w:hint="eastAsia"/>
                <w:bCs/>
                <w:sz w:val="18"/>
                <w:szCs w:val="18"/>
              </w:rPr>
              <w:t>10%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bCs/>
                <w:sz w:val="18"/>
                <w:szCs w:val="18"/>
                <w:lang w:eastAsia="zh-CN"/>
              </w:rPr>
              <w:t>指标</w:t>
            </w:r>
            <w:r>
              <w:rPr>
                <w:rFonts w:hint="eastAsia"/>
                <w:bCs/>
                <w:sz w:val="18"/>
                <w:szCs w:val="18"/>
                <w:lang w:val="en-US" w:eastAsia="zh-CN"/>
              </w:rPr>
              <w:t>2：</w:t>
            </w:r>
            <w:r>
              <w:rPr>
                <w:rFonts w:hint="eastAsia"/>
                <w:bCs/>
                <w:sz w:val="18"/>
                <w:szCs w:val="18"/>
              </w:rPr>
              <w:t>公众号订阅人数增长率</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ascii="宋体" w:hAnsi="宋体"/>
                <w:bCs/>
                <w:sz w:val="18"/>
                <w:szCs w:val="18"/>
              </w:rPr>
              <w:t>≥</w:t>
            </w:r>
            <w:r>
              <w:rPr>
                <w:rFonts w:hint="eastAsia"/>
                <w:bCs/>
                <w:sz w:val="18"/>
                <w:szCs w:val="18"/>
              </w:rPr>
              <w:t>10%</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bCs/>
                <w:sz w:val="18"/>
                <w:szCs w:val="18"/>
              </w:rPr>
              <w:t>≥</w:t>
            </w:r>
            <w:r>
              <w:rPr>
                <w:rFonts w:hint="eastAsia"/>
                <w:bCs/>
                <w:sz w:val="18"/>
                <w:szCs w:val="18"/>
              </w:rPr>
              <w:t>10%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8</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6</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bCs/>
                <w:sz w:val="18"/>
                <w:szCs w:val="18"/>
                <w:lang w:eastAsia="zh-CN"/>
              </w:rPr>
              <w:t>指标</w:t>
            </w:r>
            <w:r>
              <w:rPr>
                <w:rFonts w:hint="eastAsia"/>
                <w:bCs/>
                <w:sz w:val="18"/>
                <w:szCs w:val="18"/>
                <w:lang w:val="en-US" w:eastAsia="zh-CN"/>
              </w:rPr>
              <w:t>3：</w:t>
            </w:r>
            <w:r>
              <w:rPr>
                <w:rFonts w:hint="eastAsia"/>
                <w:bCs/>
                <w:sz w:val="18"/>
                <w:szCs w:val="18"/>
              </w:rPr>
              <w:t>主流媒体报道次数</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ascii="宋体" w:hAnsi="宋体"/>
                <w:bCs/>
                <w:sz w:val="18"/>
                <w:szCs w:val="18"/>
              </w:rPr>
              <w:t>≥</w:t>
            </w:r>
            <w:r>
              <w:rPr>
                <w:rFonts w:hint="eastAsia"/>
                <w:bCs/>
                <w:sz w:val="18"/>
                <w:szCs w:val="18"/>
              </w:rPr>
              <w:t>2次</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bCs/>
                <w:sz w:val="18"/>
                <w:szCs w:val="18"/>
              </w:rPr>
              <w:t>≥</w:t>
            </w:r>
            <w:r>
              <w:rPr>
                <w:rFonts w:hint="eastAsia"/>
                <w:bCs/>
                <w:sz w:val="18"/>
                <w:szCs w:val="18"/>
              </w:rPr>
              <w:t>2次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8</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bCs/>
                <w:sz w:val="18"/>
                <w:szCs w:val="18"/>
                <w:lang w:eastAsia="zh-CN"/>
              </w:rPr>
              <w:t>指标</w:t>
            </w:r>
            <w:r>
              <w:rPr>
                <w:rFonts w:hint="eastAsia"/>
                <w:bCs/>
                <w:sz w:val="18"/>
                <w:szCs w:val="18"/>
                <w:lang w:val="en-US" w:eastAsia="zh-CN"/>
              </w:rPr>
              <w:t>4：</w:t>
            </w:r>
            <w:r>
              <w:rPr>
                <w:rFonts w:hint="eastAsia"/>
                <w:bCs/>
                <w:sz w:val="18"/>
                <w:szCs w:val="18"/>
              </w:rPr>
              <w:t>宣贯政策知晓率</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ascii="宋体" w:hAnsi="宋体"/>
                <w:bCs/>
                <w:sz w:val="18"/>
                <w:szCs w:val="18"/>
              </w:rPr>
              <w:t>≥</w:t>
            </w:r>
            <w:r>
              <w:rPr>
                <w:rFonts w:hint="eastAsia"/>
                <w:bCs/>
                <w:sz w:val="18"/>
                <w:szCs w:val="18"/>
              </w:rPr>
              <w:t>60%</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bCs/>
                <w:sz w:val="18"/>
                <w:szCs w:val="18"/>
              </w:rPr>
              <w:t>≥</w:t>
            </w:r>
            <w:r>
              <w:rPr>
                <w:rFonts w:hint="eastAsia"/>
                <w:bCs/>
                <w:sz w:val="18"/>
                <w:szCs w:val="18"/>
              </w:rPr>
              <w:t>60%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4</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2</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tabs>
                <w:tab w:val="right" w:pos="1932"/>
              </w:tabs>
              <w:textAlignment w:val="center"/>
              <w:rPr>
                <w:rFonts w:ascii="??" w:hAnsi="??" w:eastAsia="宋体" w:cs="??"/>
                <w:kern w:val="2"/>
                <w:sz w:val="18"/>
                <w:szCs w:val="18"/>
                <w:lang w:val="en-US" w:eastAsia="zh-CN" w:bidi="ar-SA"/>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val="en-US" w:eastAsia="zh-CN" w:bidi="ar"/>
              </w:rPr>
              <w:tab/>
            </w:r>
            <w:r>
              <w:rPr>
                <w:rFonts w:hint="eastAsia" w:ascii="宋体" w:hAnsi="宋体" w:cs="宋体"/>
                <w:color w:val="000000"/>
                <w:kern w:val="0"/>
                <w:sz w:val="18"/>
                <w:szCs w:val="18"/>
                <w:lang w:val="en-US" w:eastAsia="zh-CN" w:bidi="ar"/>
              </w:rPr>
              <w:t>宣传活动不停歇，提高广大群众的认知力</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hint="eastAsia" w:ascii="Times New Roman" w:hAnsi="Times New Roman" w:eastAsia="宋体" w:cs="Times New Roman"/>
                <w:bCs/>
                <w:kern w:val="2"/>
                <w:sz w:val="18"/>
                <w:szCs w:val="18"/>
                <w:lang w:val="en-US" w:eastAsia="zh-CN" w:bidi="ar-SA"/>
              </w:rPr>
            </w:pPr>
            <w:r>
              <w:rPr>
                <w:rFonts w:hint="eastAsia" w:ascii="宋体" w:hAnsi="宋体"/>
                <w:bCs/>
                <w:sz w:val="18"/>
                <w:szCs w:val="18"/>
              </w:rPr>
              <w:t>≥</w:t>
            </w:r>
            <w:r>
              <w:rPr>
                <w:rFonts w:hint="eastAsia" w:ascii="宋体" w:hAnsi="宋体"/>
                <w:bCs/>
                <w:sz w:val="18"/>
                <w:szCs w:val="18"/>
                <w:lang w:val="en-US" w:eastAsia="zh-CN"/>
              </w:rPr>
              <w:t>96</w:t>
            </w:r>
            <w:r>
              <w:rPr>
                <w:rFonts w:hint="eastAsia"/>
                <w:bCs/>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bCs/>
                <w:sz w:val="18"/>
                <w:szCs w:val="18"/>
              </w:rPr>
              <w:t>≥</w:t>
            </w:r>
            <w:r>
              <w:rPr>
                <w:rFonts w:hint="eastAsia" w:ascii="宋体" w:hAnsi="宋体"/>
                <w:bCs/>
                <w:sz w:val="18"/>
                <w:szCs w:val="18"/>
                <w:lang w:val="en-US" w:eastAsia="zh-CN"/>
              </w:rPr>
              <w:t>96</w:t>
            </w:r>
            <w:r>
              <w:rPr>
                <w:rFonts w:hint="eastAsia"/>
                <w:bCs/>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bCs/>
                <w:sz w:val="18"/>
                <w:szCs w:val="18"/>
                <w:lang w:eastAsia="zh-CN"/>
              </w:rPr>
              <w:t>指标</w:t>
            </w:r>
            <w:r>
              <w:rPr>
                <w:rFonts w:hint="eastAsia"/>
                <w:bCs/>
                <w:sz w:val="18"/>
                <w:szCs w:val="18"/>
                <w:lang w:val="en-US" w:eastAsia="zh-CN"/>
              </w:rPr>
              <w:t>1：</w:t>
            </w:r>
            <w:r>
              <w:rPr>
                <w:rFonts w:hint="eastAsia"/>
                <w:bCs/>
                <w:sz w:val="18"/>
                <w:szCs w:val="18"/>
              </w:rPr>
              <w:t>群众满意度</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sz w:val="18"/>
                <w:szCs w:val="18"/>
              </w:rPr>
              <w:t>≥</w:t>
            </w:r>
            <w:r>
              <w:rPr>
                <w:rFonts w:hint="eastAsia"/>
                <w:bCs/>
                <w:sz w:val="18"/>
                <w:szCs w:val="18"/>
              </w:rPr>
              <w:t>90%</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0</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color w:val="000000"/>
                <w:kern w:val="0"/>
                <w:sz w:val="18"/>
                <w:szCs w:val="18"/>
                <w:lang w:val="en-US" w:eastAsia="zh-CN" w:bidi="ar-SA"/>
              </w:rPr>
            </w:pPr>
            <w:r>
              <w:rPr>
                <w:rFonts w:hint="eastAsia" w:cs="宋体" w:asciiTheme="minorEastAsia" w:hAnsiTheme="minorEastAsia" w:eastAsiaTheme="minorEastAsia"/>
                <w:color w:val="000000"/>
                <w:kern w:val="0"/>
                <w:sz w:val="18"/>
                <w:szCs w:val="18"/>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96</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
    <w:p/>
    <w:p/>
    <w:p/>
    <w:p/>
    <w:p/>
    <w:p/>
    <w:p/>
    <w:p/>
    <w:p/>
    <w:p/>
    <w:p/>
    <w:p/>
    <w:p/>
    <w:p/>
    <w:p/>
    <w:p/>
    <w:p/>
    <w:p/>
    <w:p/>
    <w:p/>
    <w:p/>
    <w:p>
      <w:pPr>
        <w:spacing w:line="240" w:lineRule="atLeast"/>
        <w:rPr>
          <w:rFonts w:hint="eastAsia" w:ascii="黑体" w:hAnsi="黑体" w:eastAsia="黑体"/>
          <w:sz w:val="32"/>
          <w:szCs w:val="32"/>
        </w:rPr>
      </w:pP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Theme="minorEastAsia" w:hAnsiTheme="minorEastAsia" w:eastAsiaTheme="minorEastAsia"/>
          <w:b/>
          <w:sz w:val="36"/>
          <w:szCs w:val="36"/>
        </w:rPr>
        <w:drawing>
          <wp:anchor distT="0" distB="0" distL="114300" distR="114300" simplePos="0" relativeHeight="1509958656" behindDoc="1" locked="0" layoutInCell="1" allowOverlap="1">
            <wp:simplePos x="0" y="0"/>
            <wp:positionH relativeFrom="column">
              <wp:posOffset>-354965</wp:posOffset>
            </wp:positionH>
            <wp:positionV relativeFrom="paragraph">
              <wp:posOffset>205740</wp:posOffset>
            </wp:positionV>
            <wp:extent cx="1977390" cy="2027555"/>
            <wp:effectExtent l="0" t="0" r="3810" b="0"/>
            <wp:wrapNone/>
            <wp:docPr id="11"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局章子"/>
                    <pic:cNvPicPr>
                      <a:picLocks noChangeAspect="1" noChangeArrowheads="1"/>
                    </pic:cNvPicPr>
                  </pic:nvPicPr>
                  <pic:blipFill>
                    <a:blip r:embed="rId4" cstate="print"/>
                    <a:srcRect/>
                    <a:stretch>
                      <a:fillRect/>
                    </a:stretch>
                  </pic:blipFill>
                  <pic:spPr>
                    <a:xfrm>
                      <a:off x="0" y="0"/>
                      <a:ext cx="1977390" cy="2027555"/>
                    </a:xfrm>
                    <a:prstGeom prst="rect">
                      <a:avLst/>
                    </a:prstGeom>
                    <a:noFill/>
                    <a:ln w="9525">
                      <a:noFill/>
                      <a:miter lim="800000"/>
                      <a:headEnd/>
                      <a:tailEnd/>
                    </a:ln>
                  </pic:spPr>
                </pic:pic>
              </a:graphicData>
            </a:graphic>
          </wp:anchor>
        </w:drawing>
      </w: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昌都（藏东）综合应急救援中心项目划拨土地费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951.225</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951.225</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951.225</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951.225</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951.225</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951.225</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59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及时上缴昌都（藏东）综合应急救援中心项目划拨土地费用951.225万元</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rPr>
            </w:pPr>
            <w:r>
              <w:rPr>
                <w:rFonts w:hint="eastAsia" w:ascii="宋体" w:hAnsi="宋体" w:cs="宋体"/>
                <w:kern w:val="0"/>
                <w:sz w:val="18"/>
                <w:szCs w:val="18"/>
                <w:lang w:val="en" w:eastAsia="zh-CN"/>
              </w:rPr>
              <w:t>已在规定时间内完成上缴</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sz w:val="18"/>
                <w:szCs w:val="18"/>
                <w:lang w:eastAsia="zh-CN"/>
              </w:rPr>
              <w:t>划拨土地费次数</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kern w:val="0"/>
                <w:sz w:val="18"/>
                <w:szCs w:val="18"/>
                <w:lang w:val="en-US" w:eastAsia="zh-CN"/>
              </w:rPr>
              <w:t>1</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rPr>
            </w:pPr>
            <w:r>
              <w:rPr>
                <w:rFonts w:hint="eastAsia" w:ascii="宋体" w:hAnsi="宋体" w:cs="宋体"/>
                <w:sz w:val="18"/>
                <w:szCs w:val="18"/>
                <w:lang w:eastAsia="zh-CN"/>
              </w:rPr>
              <w:t xml:space="preserve"> </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cs="宋体"/>
                <w:color w:val="000000"/>
                <w:kern w:val="0"/>
                <w:sz w:val="18"/>
                <w:szCs w:val="18"/>
                <w:lang w:val="en"/>
              </w:rPr>
            </w:pPr>
            <w:r>
              <w:rPr>
                <w:rFonts w:ascii="宋体" w:hAnsi="宋体" w:cs="宋体"/>
                <w:color w:val="000000"/>
                <w:kern w:val="0"/>
                <w:sz w:val="18"/>
                <w:szCs w:val="18"/>
                <w:lang w:val="en"/>
              </w:rPr>
              <w:t>指标</w:t>
            </w:r>
            <w:r>
              <w:rPr>
                <w:rFonts w:hint="default" w:ascii="宋体" w:hAnsi="宋体" w:cs="宋体"/>
                <w:color w:val="000000"/>
                <w:kern w:val="0"/>
                <w:sz w:val="18"/>
                <w:szCs w:val="18"/>
                <w:lang w:val="en"/>
              </w:rPr>
              <w:t>3：</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sz w:val="18"/>
                <w:szCs w:val="18"/>
                <w:lang w:val="en-US" w:eastAsia="zh-CN"/>
              </w:rPr>
              <w:t xml:space="preserve"> </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bCs/>
                <w:sz w:val="18"/>
                <w:szCs w:val="18"/>
                <w:lang w:eastAsia="zh-CN"/>
              </w:rPr>
              <w:t>划拨土地费用确保项目开工</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r>
              <w:rPr>
                <w:rFonts w:hint="eastAsia" w:cs="宋体" w:asciiTheme="minorEastAsia" w:hAnsiTheme="minorEastAsia" w:eastAsiaTheme="minorEastAsia"/>
                <w:kern w:val="0"/>
                <w:sz w:val="18"/>
                <w:szCs w:val="18"/>
                <w:lang w:val="en-US" w:eastAsia="zh-CN" w:bidi="ar-SA"/>
              </w:rPr>
              <w:t>1</w:t>
            </w:r>
            <w:r>
              <w:rPr>
                <w:rFonts w:hint="default" w:cs="宋体" w:asciiTheme="minorEastAsia" w:hAnsiTheme="minorEastAsia" w:eastAsiaTheme="minorEastAsia"/>
                <w:kern w:val="0"/>
                <w:sz w:val="18"/>
                <w:szCs w:val="18"/>
                <w:lang w:val="en" w:eastAsia="zh-CN" w:bidi="ar-SA"/>
              </w:rPr>
              <w:t>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bCs/>
                <w:sz w:val="18"/>
                <w:szCs w:val="18"/>
                <w:lang w:eastAsia="zh-CN"/>
              </w:rPr>
              <w:t>及时划拨土地费用</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r>
              <w:rPr>
                <w:rFonts w:hint="eastAsia" w:cs="宋体" w:asciiTheme="minorEastAsia" w:hAnsiTheme="minorEastAsia" w:eastAsiaTheme="minorEastAsia"/>
                <w:kern w:val="0"/>
                <w:sz w:val="18"/>
                <w:szCs w:val="18"/>
                <w:lang w:val="en-US" w:eastAsia="zh-CN" w:bidi="ar-SA"/>
              </w:rPr>
              <w:t>2</w:t>
            </w:r>
            <w:r>
              <w:rPr>
                <w:rFonts w:hint="default" w:cs="宋体" w:asciiTheme="minorEastAsia" w:hAnsiTheme="minorEastAsia" w:eastAsiaTheme="minorEastAsia"/>
                <w:kern w:val="0"/>
                <w:sz w:val="18"/>
                <w:szCs w:val="18"/>
                <w:lang w:val="en" w:eastAsia="zh-CN" w:bidi="ar-SA"/>
              </w:rPr>
              <w:t>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划拨</w:t>
            </w:r>
            <w:r>
              <w:rPr>
                <w:rFonts w:hint="eastAsia"/>
                <w:bCs/>
                <w:sz w:val="18"/>
                <w:szCs w:val="18"/>
                <w:lang w:eastAsia="zh-CN"/>
              </w:rPr>
              <w:t>土地费用</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951.225</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eastAsia" w:ascii="宋体" w:hAnsi="宋体" w:cs="宋体"/>
                <w:kern w:val="0"/>
                <w:sz w:val="18"/>
                <w:szCs w:val="18"/>
                <w:lang w:val="en-US" w:eastAsia="zh-CN"/>
              </w:rPr>
              <w:t>951.225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：及时推动项目开工吸收农牧民参工</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cs="宋体"/>
                <w:kern w:val="0"/>
                <w:sz w:val="18"/>
                <w:szCs w:val="18"/>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color w:val="000000"/>
                <w:kern w:val="0"/>
                <w:sz w:val="18"/>
                <w:szCs w:val="18"/>
              </w:rPr>
              <w:t>指标1：</w:t>
            </w:r>
            <w:r>
              <w:rPr>
                <w:rFonts w:hint="eastAsia"/>
                <w:bCs/>
                <w:sz w:val="18"/>
                <w:szCs w:val="18"/>
                <w:lang w:eastAsia="zh-CN"/>
              </w:rPr>
              <w:t>为农牧民增收提供路径</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20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干部职工满</w:t>
            </w:r>
            <w:r>
              <w:rPr>
                <w:rFonts w:hint="eastAsia"/>
                <w:bCs/>
                <w:sz w:val="18"/>
                <w:szCs w:val="18"/>
              </w:rPr>
              <w:t>意度　</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color w:val="000000"/>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
    <w:p/>
    <w:p/>
    <w:p/>
    <w:p/>
    <w:p/>
    <w:p/>
    <w:p/>
    <w:p/>
    <w:p/>
    <w:p/>
    <w:p/>
    <w:p/>
    <w:p/>
    <w:p/>
    <w:p/>
    <w:p/>
    <w:p/>
    <w:p/>
    <w:p/>
    <w:p/>
    <w:p/>
    <w:p/>
    <w:p/>
    <w:p/>
    <w:p/>
    <w:p/>
    <w:p/>
    <w:p/>
    <w:p/>
    <w:p/>
    <w:p/>
    <w:p/>
    <w:p>
      <w:pPr>
        <w:spacing w:line="240" w:lineRule="atLeast"/>
        <w:rPr>
          <w:rFonts w:hint="eastAsia" w:ascii="黑体" w:hAnsi="黑体" w:eastAsia="黑体"/>
          <w:sz w:val="32"/>
          <w:szCs w:val="32"/>
        </w:rPr>
      </w:pPr>
      <w:r>
        <w:rPr>
          <w:rFonts w:hint="eastAsia" w:asciiTheme="minorEastAsia" w:hAnsiTheme="minorEastAsia" w:eastAsiaTheme="minorEastAsia"/>
          <w:b/>
          <w:sz w:val="36"/>
          <w:szCs w:val="36"/>
        </w:rPr>
        <w:drawing>
          <wp:anchor distT="0" distB="0" distL="114300" distR="114300" simplePos="0" relativeHeight="1509960704" behindDoc="1" locked="0" layoutInCell="1" allowOverlap="1">
            <wp:simplePos x="0" y="0"/>
            <wp:positionH relativeFrom="column">
              <wp:posOffset>-238760</wp:posOffset>
            </wp:positionH>
            <wp:positionV relativeFrom="paragraph">
              <wp:posOffset>244475</wp:posOffset>
            </wp:positionV>
            <wp:extent cx="1977390" cy="1722755"/>
            <wp:effectExtent l="0" t="0" r="3810" b="10795"/>
            <wp:wrapNone/>
            <wp:docPr id="12"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局章子"/>
                    <pic:cNvPicPr>
                      <a:picLocks noChangeAspect="1" noChangeArrowheads="1"/>
                    </pic:cNvPicPr>
                  </pic:nvPicPr>
                  <pic:blipFill>
                    <a:blip r:embed="rId4" cstate="print"/>
                    <a:srcRect/>
                    <a:stretch>
                      <a:fillRect/>
                    </a:stretch>
                  </pic:blipFill>
                  <pic:spPr>
                    <a:xfrm>
                      <a:off x="0" y="0"/>
                      <a:ext cx="1977390" cy="1722755"/>
                    </a:xfrm>
                    <a:prstGeom prst="rect">
                      <a:avLst/>
                    </a:prstGeom>
                    <a:noFill/>
                    <a:ln w="9525">
                      <a:noFill/>
                      <a:miter lim="800000"/>
                      <a:headEnd/>
                      <a:tailEnd/>
                    </a:ln>
                  </pic:spPr>
                </pic:pic>
              </a:graphicData>
            </a:graphic>
          </wp:anchor>
        </w:drawing>
      </w: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379"/>
        <w:gridCol w:w="472"/>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color w:val="000000"/>
                <w:kern w:val="0"/>
                <w:sz w:val="18"/>
                <w:szCs w:val="18"/>
                <w:lang w:bidi="ar"/>
              </w:rPr>
              <w:t>社会治安综合治理工作专项经费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72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themeColor="text1"/>
                <w:kern w:val="0"/>
                <w:sz w:val="18"/>
                <w:szCs w:val="18"/>
                <w:lang w:bidi="ar"/>
                <w14:textFill>
                  <w14:solidFill>
                    <w14:schemeClr w14:val="tx1"/>
                  </w14:solidFill>
                </w14:textFill>
              </w:rPr>
              <w:t>深入开展反分裂斗争，贯彻落实习近平总书记“西藏工作的着眼点和着力点必须放到维护祖国统一、加强民族团结上来，核心是做好反分裂工作、维护国家安全”的重要指示精神牢牢把握西藏特殊矛盾和昌都特殊市情，深入研究分分裂斗争新动态，新特点，大力推进维稳长效机制建设，牢牢掌握反分裂斗争主动权，确保昌都持续、长期、全面稳定。</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eastAsia" w:ascii="宋体" w:hAnsi="宋体" w:cs="宋体"/>
                <w:color w:val="000000"/>
                <w:kern w:val="0"/>
                <w:sz w:val="18"/>
                <w:szCs w:val="18"/>
                <w:lang w:bidi="ar"/>
              </w:rPr>
              <w:t>按照综治目标责任任务，圆满完成年度工作任务</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5</w:t>
            </w:r>
            <w:r>
              <w:rPr>
                <w:rFonts w:hint="eastAsia" w:ascii="宋体" w:hAnsi="宋体" w:cs="宋体"/>
                <w:kern w:val="0"/>
                <w:sz w:val="18"/>
                <w:szCs w:val="18"/>
              </w:rPr>
              <w:t>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工作开展率</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r>
              <w:rPr>
                <w:rFonts w:hint="eastAsia" w:ascii="宋体" w:hAnsi="宋体" w:eastAsia="宋体" w:cs="宋体"/>
                <w:kern w:val="0"/>
                <w:sz w:val="18"/>
                <w:szCs w:val="18"/>
              </w:rPr>
              <w:t>≥98%</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r>
              <w:rPr>
                <w:rFonts w:hint="eastAsia" w:ascii="宋体" w:hAnsi="宋体" w:eastAsia="宋体" w:cs="宋体"/>
                <w:kern w:val="0"/>
                <w:sz w:val="18"/>
                <w:szCs w:val="18"/>
              </w:rPr>
              <w:t>≥98%</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1</w:t>
            </w:r>
            <w:r>
              <w:rPr>
                <w:rFonts w:hint="eastAsia" w:ascii="宋体" w:hAnsi="宋体" w:cs="宋体"/>
                <w:kern w:val="0"/>
                <w:sz w:val="18"/>
                <w:szCs w:val="18"/>
                <w:lang w:val="en-US" w:eastAsia="zh-CN"/>
              </w:rPr>
              <w:t>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w:t>
            </w:r>
            <w:r>
              <w:rPr>
                <w:rFonts w:hint="eastAsia" w:ascii="宋体" w:hAnsi="宋体" w:cs="宋体"/>
                <w:kern w:val="0"/>
                <w:sz w:val="18"/>
                <w:szCs w:val="18"/>
                <w:lang w:val="en-US" w:eastAsia="zh-CN"/>
              </w:rPr>
              <w:t>0</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2：</w:t>
            </w:r>
            <w:r>
              <w:rPr>
                <w:rFonts w:hint="eastAsia" w:ascii="宋体" w:hAnsi="宋体" w:eastAsia="宋体" w:cs="宋体"/>
                <w:kern w:val="0"/>
                <w:sz w:val="18"/>
                <w:szCs w:val="18"/>
              </w:rPr>
              <w:t>活动次数</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r>
              <w:rPr>
                <w:rFonts w:hint="eastAsia" w:ascii="宋体" w:hAnsi="宋体" w:eastAsia="宋体" w:cs="宋体"/>
                <w:kern w:val="0"/>
                <w:sz w:val="18"/>
                <w:szCs w:val="18"/>
              </w:rPr>
              <w:t>≥10次</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r>
              <w:rPr>
                <w:rFonts w:hint="eastAsia" w:ascii="宋体" w:hAnsi="宋体" w:eastAsia="宋体" w:cs="宋体"/>
                <w:kern w:val="0"/>
                <w:sz w:val="18"/>
                <w:szCs w:val="18"/>
              </w:rPr>
              <w:t>≥10次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default" w:ascii="宋体" w:hAnsi="宋体" w:eastAsia="宋体" w:cs="宋体"/>
                <w:kern w:val="0"/>
                <w:sz w:val="18"/>
                <w:szCs w:val="18"/>
                <w:lang w:val="en"/>
              </w:rPr>
              <w:t>1</w:t>
            </w:r>
            <w:r>
              <w:rPr>
                <w:rFonts w:hint="eastAsia" w:ascii="宋体" w:hAnsi="宋体" w:cs="宋体"/>
                <w:kern w:val="0"/>
                <w:sz w:val="18"/>
                <w:szCs w:val="18"/>
                <w:lang w:val="en-US" w:eastAsia="zh-CN"/>
              </w:rPr>
              <w:t>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w:t>
            </w:r>
            <w:r>
              <w:rPr>
                <w:rFonts w:hint="eastAsia" w:ascii="宋体" w:hAnsi="宋体" w:cs="宋体"/>
                <w:kern w:val="0"/>
                <w:sz w:val="18"/>
                <w:szCs w:val="18"/>
                <w:lang w:val="en-US" w:eastAsia="zh-CN"/>
              </w:rPr>
              <w:t>0</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rPr>
            </w:pPr>
            <w:r>
              <w:rPr>
                <w:rFonts w:hint="eastAsia" w:ascii="宋体" w:hAnsi="宋体" w:eastAsia="宋体" w:cs="宋体"/>
                <w:kern w:val="0"/>
                <w:sz w:val="18"/>
                <w:szCs w:val="18"/>
                <w:lang w:val="en"/>
              </w:rPr>
              <w:t>指标</w:t>
            </w:r>
            <w:r>
              <w:rPr>
                <w:rFonts w:hint="default" w:ascii="宋体" w:hAnsi="宋体" w:eastAsia="宋体" w:cs="宋体"/>
                <w:kern w:val="0"/>
                <w:sz w:val="18"/>
                <w:szCs w:val="18"/>
                <w:lang w:val="en"/>
              </w:rPr>
              <w:t>3：</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综合治理能力建设</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r>
              <w:rPr>
                <w:rFonts w:hint="eastAsia" w:ascii="宋体" w:hAnsi="宋体" w:eastAsia="宋体" w:cs="宋体"/>
                <w:kern w:val="0"/>
                <w:sz w:val="18"/>
                <w:szCs w:val="18"/>
              </w:rPr>
              <w:t>≥95%</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r>
              <w:rPr>
                <w:rFonts w:hint="eastAsia" w:ascii="宋体" w:hAnsi="宋体" w:eastAsia="宋体" w:cs="宋体"/>
                <w:kern w:val="0"/>
                <w:sz w:val="18"/>
                <w:szCs w:val="18"/>
              </w:rPr>
              <w:t>≥95%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default" w:ascii="宋体" w:hAnsi="宋体" w:eastAsia="宋体" w:cs="宋体"/>
                <w:kern w:val="0"/>
                <w:sz w:val="18"/>
                <w:szCs w:val="18"/>
                <w:lang w:val="en" w:eastAsia="zh-CN"/>
              </w:rPr>
              <w:t>1</w:t>
            </w:r>
            <w:r>
              <w:rPr>
                <w:rFonts w:hint="eastAsia" w:ascii="宋体" w:hAnsi="宋体" w:cs="宋体"/>
                <w:kern w:val="0"/>
                <w:sz w:val="18"/>
                <w:szCs w:val="18"/>
                <w:lang w:val="en-US" w:eastAsia="zh-CN"/>
              </w:rPr>
              <w:t>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w:t>
            </w:r>
            <w:r>
              <w:rPr>
                <w:rFonts w:hint="eastAsia" w:ascii="宋体" w:hAnsi="宋体" w:cs="宋体"/>
                <w:kern w:val="0"/>
                <w:sz w:val="18"/>
                <w:szCs w:val="18"/>
                <w:lang w:val="en-US" w:eastAsia="zh-CN"/>
              </w:rPr>
              <w:t>0</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活动正常反应时间</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r>
              <w:rPr>
                <w:rFonts w:hint="eastAsia" w:ascii="宋体" w:hAnsi="宋体" w:eastAsia="宋体" w:cs="宋体"/>
                <w:kern w:val="0"/>
                <w:sz w:val="18"/>
                <w:szCs w:val="18"/>
              </w:rPr>
              <w:t>≤1月</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eastAsia="zh-CN"/>
              </w:rPr>
            </w:pPr>
            <w:r>
              <w:rPr>
                <w:rFonts w:hint="eastAsia" w:ascii="宋体" w:hAnsi="宋体" w:eastAsia="宋体" w:cs="宋体"/>
                <w:kern w:val="0"/>
                <w:sz w:val="18"/>
                <w:szCs w:val="18"/>
              </w:rPr>
              <w:t>≤1月</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开展反分裂斗争活动，宣传资料费</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0.5</w:t>
            </w:r>
            <w:r>
              <w:rPr>
                <w:rFonts w:hint="eastAsia" w:ascii="宋体" w:hAnsi="宋体" w:eastAsia="宋体" w:cs="宋体"/>
                <w:kern w:val="0"/>
                <w:sz w:val="18"/>
                <w:szCs w:val="18"/>
                <w:lang w:eastAsia="zh-CN"/>
              </w:rPr>
              <w:t>万</w:t>
            </w:r>
            <w:r>
              <w:rPr>
                <w:rFonts w:hint="eastAsia" w:ascii="宋体" w:hAnsi="宋体" w:eastAsia="宋体" w:cs="宋体"/>
                <w:kern w:val="0"/>
                <w:sz w:val="18"/>
                <w:szCs w:val="18"/>
              </w:rPr>
              <w:t>元</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0.5</w:t>
            </w:r>
            <w:r>
              <w:rPr>
                <w:rFonts w:hint="eastAsia" w:ascii="宋体" w:hAnsi="宋体" w:eastAsia="宋体" w:cs="宋体"/>
                <w:kern w:val="0"/>
                <w:sz w:val="18"/>
                <w:szCs w:val="18"/>
                <w:lang w:eastAsia="zh-CN"/>
              </w:rPr>
              <w:t>万</w:t>
            </w:r>
            <w:r>
              <w:rPr>
                <w:rFonts w:hint="eastAsia" w:ascii="宋体" w:hAnsi="宋体" w:eastAsia="宋体" w:cs="宋体"/>
                <w:kern w:val="0"/>
                <w:sz w:val="18"/>
                <w:szCs w:val="18"/>
              </w:rPr>
              <w:t>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5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2：</w:t>
            </w:r>
            <w:r>
              <w:rPr>
                <w:rFonts w:hint="eastAsia" w:ascii="宋体" w:hAnsi="宋体" w:eastAsia="宋体" w:cs="宋体"/>
                <w:kern w:val="0"/>
                <w:sz w:val="18"/>
                <w:szCs w:val="18"/>
              </w:rPr>
              <w:t>开展社会治安综合治理工作费用</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0.5</w:t>
            </w:r>
            <w:r>
              <w:rPr>
                <w:rFonts w:hint="eastAsia" w:ascii="宋体" w:hAnsi="宋体" w:eastAsia="宋体" w:cs="宋体"/>
                <w:kern w:val="0"/>
                <w:sz w:val="18"/>
                <w:szCs w:val="18"/>
                <w:lang w:eastAsia="zh-CN"/>
              </w:rPr>
              <w:t>万</w:t>
            </w:r>
            <w:r>
              <w:rPr>
                <w:rFonts w:hint="eastAsia" w:ascii="宋体" w:hAnsi="宋体" w:eastAsia="宋体" w:cs="宋体"/>
                <w:kern w:val="0"/>
                <w:sz w:val="18"/>
                <w:szCs w:val="18"/>
              </w:rPr>
              <w:t>元</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0.5</w:t>
            </w:r>
            <w:r>
              <w:rPr>
                <w:rFonts w:hint="eastAsia" w:ascii="宋体" w:hAnsi="宋体" w:eastAsia="宋体" w:cs="宋体"/>
                <w:kern w:val="0"/>
                <w:sz w:val="18"/>
                <w:szCs w:val="18"/>
                <w:lang w:eastAsia="zh-CN"/>
              </w:rPr>
              <w:t>万</w:t>
            </w:r>
            <w:r>
              <w:rPr>
                <w:rFonts w:hint="eastAsia" w:ascii="宋体" w:hAnsi="宋体" w:eastAsia="宋体" w:cs="宋体"/>
                <w:kern w:val="0"/>
                <w:sz w:val="18"/>
                <w:szCs w:val="18"/>
              </w:rPr>
              <w:t>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社会和谐度、单位影响力</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≥95%</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default" w:ascii="宋体" w:hAnsi="宋体" w:eastAsia="宋体" w:cs="宋体"/>
                <w:kern w:val="0"/>
                <w:sz w:val="18"/>
                <w:szCs w:val="18"/>
                <w:lang w:val="en" w:eastAsia="zh-CN"/>
              </w:rPr>
              <w:t>1</w:t>
            </w:r>
            <w:r>
              <w:rPr>
                <w:rFonts w:hint="eastAsia" w:ascii="宋体" w:hAnsi="宋体" w:cs="宋体"/>
                <w:kern w:val="0"/>
                <w:sz w:val="18"/>
                <w:szCs w:val="18"/>
                <w:lang w:val="en-US" w:eastAsia="zh-CN"/>
              </w:rPr>
              <w:t>5</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w:t>
            </w:r>
            <w:r>
              <w:rPr>
                <w:rFonts w:hint="eastAsia" w:ascii="宋体" w:hAnsi="宋体" w:cs="宋体"/>
                <w:kern w:val="0"/>
                <w:sz w:val="18"/>
                <w:szCs w:val="18"/>
                <w:lang w:val="en-US" w:eastAsia="zh-CN"/>
              </w:rPr>
              <w:t>5</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群众满意度</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96%</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96%</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　</w:t>
            </w:r>
            <w:r>
              <w:rPr>
                <w:rFonts w:hint="eastAsia" w:ascii="宋体" w:hAnsi="宋体" w:eastAsia="宋体" w:cs="宋体"/>
                <w:kern w:val="0"/>
                <w:sz w:val="18"/>
                <w:szCs w:val="18"/>
                <w:lang w:eastAsia="zh-CN"/>
              </w:rPr>
              <w:t>指标</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社会公众满意度</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≥95%</w:t>
            </w: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ascii="仿宋" w:hAnsi="仿宋" w:eastAsia="仿宋"/>
          <w:sz w:val="32"/>
          <w:szCs w:val="32"/>
        </w:rPr>
      </w:pPr>
    </w:p>
    <w:p>
      <w:pPr>
        <w:spacing w:line="240" w:lineRule="atLeast"/>
        <w:rPr>
          <w:rFonts w:hint="eastAsia" w:ascii="黑体" w:hAnsi="黑体" w:eastAsia="黑体"/>
          <w:sz w:val="32"/>
          <w:szCs w:val="32"/>
        </w:rPr>
      </w:pP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Theme="minorEastAsia" w:hAnsiTheme="minorEastAsia" w:eastAsiaTheme="minorEastAsia"/>
          <w:b/>
          <w:sz w:val="36"/>
          <w:szCs w:val="36"/>
        </w:rPr>
        <w:drawing>
          <wp:anchor distT="0" distB="0" distL="114300" distR="114300" simplePos="0" relativeHeight="1509962752" behindDoc="1" locked="0" layoutInCell="1" allowOverlap="1">
            <wp:simplePos x="0" y="0"/>
            <wp:positionH relativeFrom="column">
              <wp:posOffset>-238760</wp:posOffset>
            </wp:positionH>
            <wp:positionV relativeFrom="paragraph">
              <wp:posOffset>89535</wp:posOffset>
            </wp:positionV>
            <wp:extent cx="1977390" cy="2027555"/>
            <wp:effectExtent l="0" t="0" r="3810" b="0"/>
            <wp:wrapNone/>
            <wp:docPr id="13"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局章子"/>
                    <pic:cNvPicPr>
                      <a:picLocks noChangeAspect="1" noChangeArrowheads="1"/>
                    </pic:cNvPicPr>
                  </pic:nvPicPr>
                  <pic:blipFill>
                    <a:blip r:embed="rId4" cstate="print"/>
                    <a:srcRect/>
                    <a:stretch>
                      <a:fillRect/>
                    </a:stretch>
                  </pic:blipFill>
                  <pic:spPr>
                    <a:xfrm>
                      <a:off x="0" y="0"/>
                      <a:ext cx="1977390" cy="2027555"/>
                    </a:xfrm>
                    <a:prstGeom prst="rect">
                      <a:avLst/>
                    </a:prstGeom>
                    <a:noFill/>
                    <a:ln w="9525">
                      <a:noFill/>
                      <a:miter lim="800000"/>
                      <a:headEnd/>
                      <a:tailEnd/>
                    </a:ln>
                  </pic:spPr>
                </pic:pic>
              </a:graphicData>
            </a:graphic>
          </wp:anchor>
        </w:drawing>
      </w: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藏东综合应急救援中心建设项目</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2448.03</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2448.03</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2448.03</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2448.03</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2448.03</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2448.03</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59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按照相关规定做好藏东综合应急救援中心建设项目的开工建设工作</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rPr>
            </w:pPr>
            <w:r>
              <w:rPr>
                <w:rFonts w:hint="eastAsia" w:ascii="宋体" w:hAnsi="宋体" w:cs="宋体"/>
                <w:kern w:val="0"/>
                <w:sz w:val="18"/>
                <w:szCs w:val="18"/>
                <w:lang w:val="en" w:eastAsia="zh-CN"/>
              </w:rPr>
              <w:t>项目已开工建设</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指标1：</w:t>
            </w:r>
            <w:r>
              <w:rPr>
                <w:rFonts w:hint="eastAsia" w:ascii="宋体" w:hAnsi="宋体" w:cs="宋体"/>
                <w:sz w:val="18"/>
                <w:szCs w:val="18"/>
                <w:lang w:eastAsia="zh-CN"/>
              </w:rPr>
              <w:t>支持项目数量</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kern w:val="0"/>
                <w:sz w:val="18"/>
                <w:szCs w:val="18"/>
                <w:lang w:val="en-US" w:eastAsia="zh-CN"/>
              </w:rPr>
              <w:t>1</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rPr>
            </w:pPr>
            <w:r>
              <w:rPr>
                <w:rFonts w:hint="eastAsia" w:ascii="宋体" w:hAnsi="宋体" w:cs="宋体"/>
                <w:sz w:val="18"/>
                <w:szCs w:val="18"/>
                <w:lang w:eastAsia="zh-CN"/>
              </w:rPr>
              <w:t xml:space="preserve"> </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cs="宋体"/>
                <w:color w:val="000000"/>
                <w:kern w:val="0"/>
                <w:sz w:val="18"/>
                <w:szCs w:val="18"/>
                <w:lang w:val="en"/>
              </w:rPr>
            </w:pPr>
            <w:r>
              <w:rPr>
                <w:rFonts w:ascii="宋体" w:hAnsi="宋体" w:cs="宋体"/>
                <w:color w:val="000000"/>
                <w:kern w:val="0"/>
                <w:sz w:val="18"/>
                <w:szCs w:val="18"/>
                <w:lang w:val="en"/>
              </w:rPr>
              <w:t>指标</w:t>
            </w:r>
            <w:r>
              <w:rPr>
                <w:rFonts w:hint="default" w:ascii="宋体" w:hAnsi="宋体" w:cs="宋体"/>
                <w:color w:val="000000"/>
                <w:kern w:val="0"/>
                <w:sz w:val="18"/>
                <w:szCs w:val="18"/>
                <w:lang w:val="en"/>
              </w:rPr>
              <w:t>3：</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sz w:val="18"/>
                <w:szCs w:val="18"/>
                <w:lang w:val="en-US" w:eastAsia="zh-CN"/>
              </w:rPr>
              <w:t xml:space="preserve"> </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bCs/>
                <w:sz w:val="18"/>
                <w:szCs w:val="18"/>
                <w:lang w:eastAsia="zh-CN"/>
              </w:rPr>
              <w:t>“两个责任”按项目落实到位率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w:t>
            </w:r>
            <w:r>
              <w:rPr>
                <w:rFonts w:hint="eastAsia" w:ascii="宋体" w:hAnsi="宋体" w:cs="宋体"/>
                <w:sz w:val="18"/>
                <w:szCs w:val="18"/>
                <w:lang w:val="en-US" w:eastAsia="zh-CN"/>
              </w:rPr>
              <w:t>100</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w:t>
            </w:r>
            <w:r>
              <w:rPr>
                <w:rFonts w:hint="eastAsia" w:ascii="宋体" w:hAnsi="宋体" w:cs="宋体"/>
                <w:sz w:val="18"/>
                <w:szCs w:val="18"/>
                <w:lang w:val="en-US" w:eastAsia="zh-CN"/>
              </w:rPr>
              <w:t>100</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r>
              <w:rPr>
                <w:rFonts w:hint="eastAsia" w:cs="宋体" w:asciiTheme="minorEastAsia" w:hAnsiTheme="minorEastAsia" w:eastAsiaTheme="minorEastAsia"/>
                <w:kern w:val="0"/>
                <w:sz w:val="18"/>
                <w:szCs w:val="18"/>
                <w:lang w:val="en-US" w:eastAsia="zh-CN" w:bidi="ar-SA"/>
              </w:rPr>
              <w:t>1</w:t>
            </w:r>
            <w:r>
              <w:rPr>
                <w:rFonts w:hint="default" w:cs="宋体" w:asciiTheme="minorEastAsia" w:hAnsiTheme="minorEastAsia" w:eastAsiaTheme="minorEastAsia"/>
                <w:kern w:val="0"/>
                <w:sz w:val="18"/>
                <w:szCs w:val="18"/>
                <w:lang w:val="en" w:eastAsia="zh-CN" w:bidi="ar-SA"/>
              </w:rPr>
              <w:t>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投资计划分解（转发）用时</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b w:val="0"/>
                <w:bCs w:val="0"/>
                <w:kern w:val="0"/>
                <w:sz w:val="18"/>
                <w:szCs w:val="18"/>
                <w:lang w:val="en" w:eastAsia="zh-CN" w:bidi="ar-SA"/>
              </w:rPr>
            </w:pPr>
            <w:r>
              <w:rPr>
                <w:rFonts w:hint="eastAsia" w:ascii="Ubuntu" w:hAnsi="Ubuntu" w:cs="Ubuntu"/>
                <w:b w:val="0"/>
                <w:bCs w:val="0"/>
                <w:sz w:val="18"/>
                <w:szCs w:val="18"/>
                <w:lang w:eastAsia="zh-CN"/>
              </w:rPr>
              <w:t>≤</w:t>
            </w:r>
            <w:r>
              <w:rPr>
                <w:rFonts w:hint="eastAsia" w:ascii="Ubuntu" w:hAnsi="Ubuntu" w:cs="Ubuntu"/>
                <w:b w:val="0"/>
                <w:bCs w:val="0"/>
                <w:sz w:val="18"/>
                <w:szCs w:val="18"/>
                <w:lang w:val="en-US" w:eastAsia="zh-CN"/>
              </w:rPr>
              <w:t>10个工作日</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b w:val="0"/>
                <w:bCs w:val="0"/>
                <w:kern w:val="0"/>
                <w:sz w:val="18"/>
                <w:szCs w:val="18"/>
                <w:lang w:val="en" w:eastAsia="zh-CN" w:bidi="ar-SA"/>
              </w:rPr>
            </w:pPr>
            <w:r>
              <w:rPr>
                <w:rFonts w:hint="eastAsia" w:ascii="Ubuntu" w:hAnsi="Ubuntu" w:cs="Ubuntu"/>
                <w:b w:val="0"/>
                <w:bCs w:val="0"/>
                <w:sz w:val="18"/>
                <w:szCs w:val="18"/>
                <w:lang w:eastAsia="zh-CN"/>
              </w:rPr>
              <w:t>≤</w:t>
            </w:r>
            <w:r>
              <w:rPr>
                <w:rFonts w:hint="eastAsia" w:ascii="Ubuntu" w:hAnsi="Ubuntu" w:cs="Ubuntu"/>
                <w:b w:val="0"/>
                <w:bCs w:val="0"/>
                <w:sz w:val="18"/>
                <w:szCs w:val="18"/>
                <w:lang w:val="en-US" w:eastAsia="zh-CN"/>
              </w:rPr>
              <w:t>10个工作日</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r>
              <w:rPr>
                <w:rFonts w:hint="eastAsia" w:cs="宋体" w:asciiTheme="minorEastAsia" w:hAnsiTheme="minorEastAsia" w:eastAsiaTheme="minorEastAsia"/>
                <w:kern w:val="0"/>
                <w:sz w:val="18"/>
                <w:szCs w:val="18"/>
                <w:lang w:val="en-US" w:eastAsia="zh-CN" w:bidi="ar-SA"/>
              </w:rPr>
              <w:t>2</w:t>
            </w:r>
            <w:r>
              <w:rPr>
                <w:rFonts w:hint="default" w:cs="宋体" w:asciiTheme="minorEastAsia" w:hAnsiTheme="minorEastAsia" w:eastAsiaTheme="minorEastAsia"/>
                <w:kern w:val="0"/>
                <w:sz w:val="18"/>
                <w:szCs w:val="18"/>
                <w:lang w:val="en" w:eastAsia="zh-CN" w:bidi="ar-SA"/>
              </w:rPr>
              <w:t>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中央预算内投资支付率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sz w:val="18"/>
                <w:szCs w:val="18"/>
              </w:rPr>
              <w:t>≥</w:t>
            </w:r>
            <w:r>
              <w:rPr>
                <w:rFonts w:hint="eastAsia" w:ascii="宋体" w:hAnsi="宋体" w:cs="宋体"/>
                <w:sz w:val="18"/>
                <w:szCs w:val="18"/>
                <w:lang w:val="en-US" w:eastAsia="zh-CN"/>
              </w:rPr>
              <w:t>100</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eastAsia" w:ascii="宋体" w:hAnsi="宋体" w:cs="宋体"/>
                <w:sz w:val="18"/>
                <w:szCs w:val="18"/>
              </w:rPr>
              <w:t>≥</w:t>
            </w:r>
            <w:r>
              <w:rPr>
                <w:rFonts w:hint="eastAsia" w:ascii="宋体" w:hAnsi="宋体" w:cs="宋体"/>
                <w:sz w:val="18"/>
                <w:szCs w:val="18"/>
                <w:lang w:val="en-US" w:eastAsia="zh-CN"/>
              </w:rPr>
              <w:t>100</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w:t>
            </w:r>
            <w:r>
              <w:rPr>
                <w:rFonts w:hint="default" w:cs="宋体" w:asciiTheme="minorEastAsia" w:hAnsiTheme="minorEastAsia" w:eastAsiaTheme="minorEastAsia"/>
                <w:kern w:val="0"/>
                <w:sz w:val="18"/>
                <w:szCs w:val="18"/>
                <w:lang w:val="en" w:eastAsia="zh-CN" w:bidi="ar-SA"/>
              </w:rPr>
              <w:t>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both"/>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：项目开工率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sz w:val="18"/>
                <w:szCs w:val="18"/>
              </w:rPr>
              <w:t>≥</w:t>
            </w:r>
            <w:r>
              <w:rPr>
                <w:rFonts w:hint="eastAsia" w:ascii="宋体" w:hAnsi="宋体" w:cs="宋体"/>
                <w:sz w:val="18"/>
                <w:szCs w:val="18"/>
                <w:lang w:val="en-US" w:eastAsia="zh-CN"/>
              </w:rPr>
              <w:t>100</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r>
              <w:rPr>
                <w:rFonts w:hint="eastAsia" w:ascii="宋体" w:hAnsi="宋体" w:cs="宋体"/>
                <w:sz w:val="18"/>
                <w:szCs w:val="18"/>
              </w:rPr>
              <w:t>≥</w:t>
            </w:r>
            <w:r>
              <w:rPr>
                <w:rFonts w:hint="eastAsia" w:ascii="宋体" w:hAnsi="宋体" w:cs="宋体"/>
                <w:sz w:val="18"/>
                <w:szCs w:val="18"/>
                <w:lang w:val="en-US" w:eastAsia="zh-CN"/>
              </w:rPr>
              <w:t>100</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w:t>
            </w:r>
            <w:r>
              <w:rPr>
                <w:rFonts w:hint="default" w:cs="宋体" w:asciiTheme="minorEastAsia" w:hAnsiTheme="minorEastAsia" w:eastAsiaTheme="minorEastAsia"/>
                <w:kern w:val="0"/>
                <w:sz w:val="18"/>
                <w:szCs w:val="18"/>
                <w:lang w:val="en" w:eastAsia="zh-CN" w:bidi="ar-SA"/>
              </w:rPr>
              <w:t>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color w:val="000000"/>
                <w:kern w:val="0"/>
                <w:sz w:val="18"/>
                <w:szCs w:val="18"/>
              </w:rPr>
              <w:t>指标1：</w:t>
            </w:r>
            <w:r>
              <w:rPr>
                <w:rFonts w:hint="eastAsia"/>
                <w:bCs/>
                <w:sz w:val="18"/>
                <w:szCs w:val="18"/>
                <w:lang w:eastAsia="zh-CN"/>
              </w:rPr>
              <w:t>为农牧民增收提供路径</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20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当地群众满</w:t>
            </w:r>
            <w:r>
              <w:rPr>
                <w:rFonts w:hint="eastAsia"/>
                <w:bCs/>
                <w:sz w:val="18"/>
                <w:szCs w:val="18"/>
              </w:rPr>
              <w:t>意度　</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9</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color w:val="000000"/>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Pr>
        <w:spacing w:line="240" w:lineRule="atLeast"/>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p/>
    <w:p>
      <w:pPr>
        <w:spacing w:line="240" w:lineRule="atLeast"/>
        <w:rPr>
          <w:rFonts w:hint="eastAsia" w:ascii="黑体" w:hAnsi="黑体" w:eastAsia="黑体"/>
          <w:sz w:val="32"/>
          <w:szCs w:val="32"/>
        </w:rPr>
      </w:pPr>
      <w:r>
        <w:rPr>
          <w:rFonts w:hint="eastAsia" w:asciiTheme="minorEastAsia" w:hAnsiTheme="minorEastAsia" w:eastAsiaTheme="minorEastAsia"/>
          <w:b/>
          <w:sz w:val="36"/>
          <w:szCs w:val="36"/>
        </w:rPr>
        <w:drawing>
          <wp:anchor distT="0" distB="0" distL="114300" distR="114300" simplePos="0" relativeHeight="1509964800" behindDoc="1" locked="0" layoutInCell="1" allowOverlap="1">
            <wp:simplePos x="0" y="0"/>
            <wp:positionH relativeFrom="column">
              <wp:posOffset>-238760</wp:posOffset>
            </wp:positionH>
            <wp:positionV relativeFrom="paragraph">
              <wp:posOffset>244475</wp:posOffset>
            </wp:positionV>
            <wp:extent cx="1977390" cy="1722755"/>
            <wp:effectExtent l="0" t="0" r="3810" b="10795"/>
            <wp:wrapNone/>
            <wp:docPr id="14"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局章子"/>
                    <pic:cNvPicPr>
                      <a:picLocks noChangeAspect="1" noChangeArrowheads="1"/>
                    </pic:cNvPicPr>
                  </pic:nvPicPr>
                  <pic:blipFill>
                    <a:blip r:embed="rId4" cstate="print"/>
                    <a:srcRect/>
                    <a:stretch>
                      <a:fillRect/>
                    </a:stretch>
                  </pic:blipFill>
                  <pic:spPr>
                    <a:xfrm>
                      <a:off x="0" y="0"/>
                      <a:ext cx="1977390" cy="1722755"/>
                    </a:xfrm>
                    <a:prstGeom prst="rect">
                      <a:avLst/>
                    </a:prstGeom>
                    <a:noFill/>
                    <a:ln w="9525">
                      <a:noFill/>
                      <a:miter lim="800000"/>
                      <a:headEnd/>
                      <a:tailEnd/>
                    </a:ln>
                  </pic:spPr>
                </pic:pic>
              </a:graphicData>
            </a:graphic>
          </wp:anchor>
        </w:drawing>
      </w: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w:t>
      </w:r>
      <w:r>
        <w:rPr>
          <w:rFonts w:hint="default" w:ascii="宋体" w:hAnsi="宋体"/>
          <w:b/>
          <w:sz w:val="36"/>
          <w:szCs w:val="36"/>
          <w:lang w:val="en" w:eastAsia="zh-CN"/>
        </w:rPr>
        <w:t>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w:t>
      </w:r>
      <w:r>
        <w:rPr>
          <w:rFonts w:hint="default" w:ascii="仿宋" w:hAnsi="仿宋" w:eastAsia="仿宋"/>
          <w:szCs w:val="21"/>
          <w:lang w:val="en"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default" w:ascii="仿宋" w:hAnsi="仿宋" w:eastAsia="仿宋"/>
          <w:szCs w:val="21"/>
          <w:lang w:val="en"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党风廉政建设经费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rPr>
            </w:pPr>
            <w:r>
              <w:rPr>
                <w:rFonts w:hint="default" w:ascii="宋体" w:hAnsi="宋体" w:cs="宋体"/>
                <w:kern w:val="0"/>
                <w:sz w:val="18"/>
                <w:szCs w:val="18"/>
                <w:lang w:val="en" w:eastAsia="zh-CN"/>
              </w:rPr>
              <w:t>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rPr>
            </w:pPr>
            <w:r>
              <w:rPr>
                <w:rFonts w:hint="default" w:ascii="宋体" w:hAnsi="宋体" w:cs="宋体"/>
                <w:kern w:val="0"/>
                <w:sz w:val="18"/>
                <w:szCs w:val="18"/>
                <w:lang w:val="en" w:eastAsia="zh-CN"/>
              </w:rPr>
              <w:t>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rPr>
            </w:pPr>
            <w:r>
              <w:rPr>
                <w:rFonts w:hint="default" w:ascii="宋体" w:hAnsi="宋体" w:cs="宋体"/>
                <w:kern w:val="0"/>
                <w:sz w:val="18"/>
                <w:szCs w:val="18"/>
                <w:lang w:val="en" w:eastAsia="zh-CN"/>
              </w:rPr>
              <w:t>1</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default" w:ascii="宋体" w:hAnsi="宋体" w:cs="宋体"/>
                <w:kern w:val="0"/>
                <w:sz w:val="18"/>
                <w:szCs w:val="18"/>
                <w:lang w:val="en" w:eastAsia="zh-CN"/>
              </w:rPr>
              <w:t>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default" w:ascii="宋体" w:hAnsi="宋体" w:cs="宋体"/>
                <w:kern w:val="0"/>
                <w:sz w:val="18"/>
                <w:szCs w:val="18"/>
                <w:lang w:val="en" w:eastAsia="zh-CN"/>
              </w:rPr>
              <w:t>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default" w:ascii="宋体" w:hAnsi="宋体" w:cs="宋体"/>
                <w:kern w:val="0"/>
                <w:sz w:val="18"/>
                <w:szCs w:val="18"/>
                <w:lang w:val="en" w:eastAsia="zh-CN"/>
              </w:rPr>
              <w:t>1</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59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eastAsia="宋体" w:cs="宋体"/>
                <w:kern w:val="0"/>
                <w:sz w:val="18"/>
                <w:szCs w:val="18"/>
              </w:rPr>
              <w:t>市应急管理局对照目标责任书逐项开展党风廉政建设和反腐败工作。</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ascii="宋体" w:hAnsi="宋体" w:cs="宋体"/>
                <w:kern w:val="0"/>
                <w:sz w:val="18"/>
                <w:szCs w:val="18"/>
                <w:lang w:val="en"/>
              </w:rPr>
              <w:t>开展了党风廉政和反腐败各项工作</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ascii="宋体" w:hAnsi="宋体" w:cs="宋体"/>
                <w:sz w:val="18"/>
                <w:szCs w:val="18"/>
              </w:rPr>
              <w:t>工作开展率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eastAsia" w:ascii="宋体" w:hAnsi="宋体" w:cs="宋体"/>
                <w:sz w:val="18"/>
                <w:szCs w:val="18"/>
              </w:rPr>
              <w:t>≥98%</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≥98%</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r>
              <w:rPr>
                <w:rFonts w:hint="eastAsia" w:ascii="宋体" w:hAnsi="宋体" w:cs="宋体"/>
                <w:sz w:val="18"/>
                <w:szCs w:val="18"/>
              </w:rPr>
              <w:t>活动次数</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rPr>
            </w:pPr>
            <w:r>
              <w:rPr>
                <w:rFonts w:hint="eastAsia" w:ascii="宋体" w:hAnsi="宋体" w:cs="宋体"/>
                <w:sz w:val="18"/>
                <w:szCs w:val="18"/>
              </w:rPr>
              <w:t>≥</w:t>
            </w:r>
            <w:r>
              <w:rPr>
                <w:rFonts w:hint="default" w:ascii="宋体" w:hAnsi="宋体" w:cs="宋体"/>
                <w:sz w:val="18"/>
                <w:szCs w:val="18"/>
                <w:lang w:val="en"/>
              </w:rPr>
              <w:t>10</w:t>
            </w:r>
            <w:r>
              <w:rPr>
                <w:rFonts w:hint="eastAsia" w:ascii="宋体" w:hAnsi="宋体" w:cs="宋体"/>
                <w:sz w:val="18"/>
                <w:szCs w:val="18"/>
                <w:lang w:val="en" w:eastAsia="zh-CN"/>
              </w:rPr>
              <w:t>次</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sz w:val="18"/>
                <w:szCs w:val="18"/>
              </w:rPr>
              <w:t>≥</w:t>
            </w:r>
            <w:r>
              <w:rPr>
                <w:rFonts w:hint="eastAsia" w:ascii="宋体" w:hAnsi="宋体" w:cs="宋体"/>
                <w:sz w:val="18"/>
                <w:szCs w:val="18"/>
                <w:lang w:val="en-US" w:eastAsia="zh-CN"/>
              </w:rPr>
              <w:t>10次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r>
              <w:rPr>
                <w:rFonts w:hint="default" w:cs="宋体" w:asciiTheme="minorEastAsia" w:hAnsiTheme="minorEastAsia" w:eastAsiaTheme="minorEastAsia"/>
                <w:kern w:val="0"/>
                <w:sz w:val="18"/>
                <w:szCs w:val="18"/>
                <w:lang w:val="en"/>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cs="宋体"/>
                <w:color w:val="000000"/>
                <w:kern w:val="0"/>
                <w:sz w:val="18"/>
                <w:szCs w:val="18"/>
                <w:lang w:val="en"/>
              </w:rPr>
            </w:pPr>
            <w:r>
              <w:rPr>
                <w:rFonts w:ascii="宋体" w:hAnsi="宋体" w:cs="宋体"/>
                <w:color w:val="000000"/>
                <w:kern w:val="0"/>
                <w:sz w:val="18"/>
                <w:szCs w:val="18"/>
                <w:lang w:val="en"/>
              </w:rPr>
              <w:t>指标</w:t>
            </w:r>
            <w:r>
              <w:rPr>
                <w:rFonts w:hint="default" w:ascii="宋体" w:hAnsi="宋体" w:cs="宋体"/>
                <w:color w:val="000000"/>
                <w:kern w:val="0"/>
                <w:sz w:val="18"/>
                <w:szCs w:val="18"/>
                <w:lang w:val="en"/>
              </w:rPr>
              <w:t>3：</w:t>
            </w:r>
            <w:r>
              <w:rPr>
                <w:rFonts w:hint="eastAsia" w:ascii="宋体" w:hAnsi="宋体" w:cs="宋体"/>
                <w:sz w:val="18"/>
                <w:szCs w:val="18"/>
              </w:rPr>
              <w:t>防腐受益人次</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sz w:val="18"/>
                <w:szCs w:val="18"/>
              </w:rPr>
              <w:t>≥1000次</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r>
              <w:rPr>
                <w:rFonts w:hint="eastAsia" w:ascii="宋体" w:hAnsi="宋体" w:cs="宋体"/>
                <w:sz w:val="18"/>
                <w:szCs w:val="18"/>
              </w:rPr>
              <w:t>≥1000次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82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bCs/>
                <w:sz w:val="18"/>
                <w:szCs w:val="18"/>
              </w:rPr>
              <w:t>进一步加强党的政治建设，强化政治纪律和政治规矩</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w:t>
            </w:r>
            <w:r>
              <w:rPr>
                <w:rFonts w:hint="eastAsia" w:ascii="宋体" w:hAnsi="宋体" w:cs="宋体"/>
                <w:sz w:val="18"/>
                <w:szCs w:val="18"/>
                <w:lang w:val="en-US" w:eastAsia="zh-CN"/>
              </w:rPr>
              <w:t>95</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w:t>
            </w:r>
            <w:r>
              <w:rPr>
                <w:rFonts w:hint="eastAsia" w:ascii="宋体" w:hAnsi="宋体" w:cs="宋体"/>
                <w:sz w:val="18"/>
                <w:szCs w:val="18"/>
                <w:lang w:val="en-US" w:eastAsia="zh-CN"/>
              </w:rPr>
              <w:t>95</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bCs/>
                <w:sz w:val="18"/>
                <w:szCs w:val="18"/>
              </w:rPr>
              <w:t>持之以恒纠“四风”，巩固拓展落实中央八项规定精神成果</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w:t>
            </w:r>
            <w:r>
              <w:rPr>
                <w:rFonts w:hint="eastAsia" w:ascii="宋体" w:hAnsi="宋体" w:cs="宋体"/>
                <w:sz w:val="18"/>
                <w:szCs w:val="18"/>
                <w:lang w:val="en-US" w:eastAsia="zh-CN"/>
              </w:rPr>
              <w:t>5</w:t>
            </w:r>
            <w:r>
              <w:rPr>
                <w:rFonts w:hint="eastAsia" w:ascii="宋体" w:hAnsi="宋体" w:cs="宋体"/>
                <w:sz w:val="18"/>
                <w:szCs w:val="18"/>
              </w:rPr>
              <w:t>%</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sz w:val="18"/>
                <w:szCs w:val="18"/>
              </w:rPr>
              <w:t>≥98%</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bCs/>
                <w:sz w:val="18"/>
                <w:szCs w:val="18"/>
              </w:rPr>
              <w:t>日常办公经费等</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bCs/>
                <w:sz w:val="18"/>
                <w:szCs w:val="18"/>
              </w:rPr>
              <w:t>=</w:t>
            </w:r>
            <w:r>
              <w:rPr>
                <w:rFonts w:hint="eastAsia"/>
                <w:bCs/>
                <w:sz w:val="18"/>
                <w:szCs w:val="18"/>
                <w:lang w:val="en-US" w:eastAsia="zh-CN"/>
              </w:rPr>
              <w:t>1</w:t>
            </w:r>
            <w:r>
              <w:rPr>
                <w:rFonts w:hint="eastAsia"/>
                <w:bCs/>
                <w:sz w:val="18"/>
                <w:szCs w:val="18"/>
              </w:rPr>
              <w:t>万元</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default" w:ascii="宋体" w:hAnsi="宋体" w:cs="宋体"/>
                <w:kern w:val="0"/>
                <w:sz w:val="18"/>
                <w:szCs w:val="18"/>
                <w:lang w:val="en"/>
              </w:rPr>
              <w:t>=</w:t>
            </w:r>
            <w:r>
              <w:rPr>
                <w:rFonts w:hint="eastAsia" w:ascii="宋体" w:hAnsi="宋体" w:cs="宋体"/>
                <w:kern w:val="0"/>
                <w:sz w:val="18"/>
                <w:szCs w:val="18"/>
                <w:lang w:val="en-US" w:eastAsia="zh-CN"/>
              </w:rPr>
              <w:t>1</w:t>
            </w:r>
            <w:r>
              <w:rPr>
                <w:rFonts w:hint="default" w:ascii="宋体" w:hAnsi="宋体" w:cs="宋体"/>
                <w:kern w:val="0"/>
                <w:sz w:val="18"/>
                <w:szCs w:val="18"/>
                <w:lang w:val="en"/>
              </w:rPr>
              <w:t>万元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指标2：宣传展览制作等</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r>
              <w:rPr>
                <w:rFonts w:hint="eastAsia" w:ascii="宋体" w:hAnsi="宋体"/>
                <w:bCs/>
                <w:sz w:val="18"/>
                <w:szCs w:val="18"/>
              </w:rPr>
              <w:t>=</w:t>
            </w:r>
            <w:r>
              <w:rPr>
                <w:rFonts w:hint="eastAsia"/>
                <w:bCs/>
                <w:sz w:val="18"/>
                <w:szCs w:val="18"/>
                <w:lang w:val="en-US" w:eastAsia="zh-CN"/>
              </w:rPr>
              <w:t>1</w:t>
            </w:r>
            <w:r>
              <w:rPr>
                <w:rFonts w:hint="eastAsia"/>
                <w:bCs/>
                <w:sz w:val="18"/>
                <w:szCs w:val="18"/>
              </w:rPr>
              <w:t>万元</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default" w:ascii="宋体" w:hAnsi="宋体" w:cs="宋体"/>
                <w:kern w:val="0"/>
                <w:sz w:val="18"/>
                <w:szCs w:val="18"/>
                <w:lang w:val="en"/>
              </w:rPr>
              <w:t>=</w:t>
            </w:r>
            <w:r>
              <w:rPr>
                <w:rFonts w:hint="eastAsia" w:ascii="宋体" w:hAnsi="宋体" w:cs="宋体"/>
                <w:kern w:val="0"/>
                <w:sz w:val="18"/>
                <w:szCs w:val="18"/>
                <w:lang w:val="en-US" w:eastAsia="zh-CN"/>
              </w:rPr>
              <w:t>1</w:t>
            </w:r>
            <w:r>
              <w:rPr>
                <w:rFonts w:hint="default" w:ascii="宋体" w:hAnsi="宋体" w:cs="宋体"/>
                <w:kern w:val="0"/>
                <w:sz w:val="18"/>
                <w:szCs w:val="18"/>
                <w:lang w:val="en"/>
              </w:rPr>
              <w:t>万元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ascii="宋体" w:hAnsi="宋体" w:cs="宋体"/>
                <w:sz w:val="18"/>
                <w:szCs w:val="18"/>
              </w:rPr>
              <w:t>防腐能力提高</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cs="宋体"/>
                <w:kern w:val="0"/>
                <w:sz w:val="18"/>
                <w:szCs w:val="18"/>
              </w:rPr>
            </w:pPr>
            <w:r>
              <w:rPr>
                <w:rFonts w:hint="eastAsia" w:ascii="宋体" w:hAnsi="宋体" w:cs="宋体"/>
                <w:sz w:val="18"/>
                <w:szCs w:val="18"/>
              </w:rPr>
              <w:t>≥95%</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cs="宋体"/>
                <w:sz w:val="18"/>
                <w:szCs w:val="18"/>
              </w:rPr>
              <w:t>≥95%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15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color w:val="000000"/>
                <w:kern w:val="0"/>
                <w:sz w:val="18"/>
                <w:szCs w:val="18"/>
              </w:rPr>
              <w:t>指标1：</w:t>
            </w:r>
            <w:r>
              <w:rPr>
                <w:rFonts w:hint="eastAsia"/>
                <w:bCs/>
                <w:sz w:val="18"/>
                <w:szCs w:val="18"/>
              </w:rPr>
              <w:t>党风廉政建设和反腐败工作　　</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≥95%</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color w:val="000000"/>
                <w:kern w:val="0"/>
                <w:sz w:val="18"/>
                <w:szCs w:val="18"/>
              </w:rPr>
              <w:t>指标1：</w:t>
            </w:r>
            <w:r>
              <w:rPr>
                <w:rFonts w:hint="eastAsia"/>
                <w:bCs/>
                <w:sz w:val="18"/>
                <w:szCs w:val="18"/>
              </w:rPr>
              <w:t>干部职工满意度　</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≥96%</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≥96%</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color w:val="000000"/>
                <w:kern w:val="0"/>
                <w:sz w:val="18"/>
                <w:szCs w:val="18"/>
                <w:lang w:val="en-US" w:eastAsia="zh-CN" w:bidi="ar-SA"/>
              </w:rPr>
            </w:pPr>
            <w:r>
              <w:rPr>
                <w:rFonts w:hint="eastAsia" w:cs="宋体" w:asciiTheme="minorEastAsia" w:hAnsiTheme="minorEastAsia" w:eastAsiaTheme="minorEastAsia"/>
                <w:color w:val="000000"/>
                <w:kern w:val="0"/>
                <w:sz w:val="18"/>
                <w:szCs w:val="18"/>
                <w:lang w:val="en-US"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Pr>
        <w:spacing w:line="240" w:lineRule="atLeast"/>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p>
      <w:pPr>
        <w:spacing w:line="240" w:lineRule="atLeast"/>
        <w:rPr>
          <w:rFonts w:hint="eastAsia" w:ascii="黑体" w:hAnsi="黑体" w:eastAsia="黑体"/>
          <w:sz w:val="32"/>
          <w:szCs w:val="32"/>
        </w:rPr>
      </w:pPr>
      <w:r>
        <w:rPr>
          <w:rFonts w:hint="eastAsia" w:asciiTheme="minorEastAsia" w:hAnsiTheme="minorEastAsia" w:eastAsiaTheme="minorEastAsia"/>
          <w:b/>
          <w:sz w:val="36"/>
          <w:szCs w:val="36"/>
        </w:rPr>
        <w:drawing>
          <wp:anchor distT="0" distB="0" distL="114300" distR="114300" simplePos="0" relativeHeight="1509966848" behindDoc="1" locked="0" layoutInCell="1" allowOverlap="1">
            <wp:simplePos x="0" y="0"/>
            <wp:positionH relativeFrom="column">
              <wp:posOffset>-238760</wp:posOffset>
            </wp:positionH>
            <wp:positionV relativeFrom="paragraph">
              <wp:posOffset>244475</wp:posOffset>
            </wp:positionV>
            <wp:extent cx="1977390" cy="1722755"/>
            <wp:effectExtent l="0" t="0" r="3810" b="10795"/>
            <wp:wrapNone/>
            <wp:docPr id="15"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局章子"/>
                    <pic:cNvPicPr>
                      <a:picLocks noChangeAspect="1" noChangeArrowheads="1"/>
                    </pic:cNvPicPr>
                  </pic:nvPicPr>
                  <pic:blipFill>
                    <a:blip r:embed="rId4" cstate="print"/>
                    <a:srcRect/>
                    <a:stretch>
                      <a:fillRect/>
                    </a:stretch>
                  </pic:blipFill>
                  <pic:spPr>
                    <a:xfrm>
                      <a:off x="0" y="0"/>
                      <a:ext cx="1977390" cy="1722755"/>
                    </a:xfrm>
                    <a:prstGeom prst="rect">
                      <a:avLst/>
                    </a:prstGeom>
                    <a:noFill/>
                    <a:ln w="9525">
                      <a:noFill/>
                      <a:miter lim="800000"/>
                      <a:headEnd/>
                      <a:tailEnd/>
                    </a:ln>
                  </pic:spPr>
                </pic:pic>
              </a:graphicData>
            </a:graphic>
          </wp:anchor>
        </w:drawing>
      </w: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color w:val="000000"/>
                <w:kern w:val="0"/>
                <w:sz w:val="18"/>
                <w:szCs w:val="18"/>
                <w:lang w:bidi="ar"/>
              </w:rPr>
              <w:t>法律顾问聘用经费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6</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6</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6</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6</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85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lang w:bidi="ar"/>
              </w:rPr>
              <w:t>积极推行党政机关法律顾问制度，提高党政机关及其组成部门依法执政、依法行政、依法管理的能力水平</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rPr>
            </w:pPr>
            <w:r>
              <w:rPr>
                <w:rFonts w:hint="eastAsia" w:ascii="宋体" w:hAnsi="宋体" w:cs="宋体"/>
                <w:kern w:val="0"/>
                <w:sz w:val="18"/>
                <w:szCs w:val="18"/>
                <w:lang w:val="en" w:eastAsia="zh-CN"/>
              </w:rPr>
              <w:t>邀请法律顾问开展普法宣传等工作，</w:t>
            </w:r>
            <w:r>
              <w:rPr>
                <w:rFonts w:hint="eastAsia" w:ascii="宋体" w:hAnsi="宋体" w:cs="宋体"/>
                <w:color w:val="000000"/>
                <w:kern w:val="0"/>
                <w:sz w:val="18"/>
                <w:szCs w:val="18"/>
                <w:lang w:bidi="ar"/>
              </w:rPr>
              <w:t>为推进依法行政、建设法治政府提供高质量全方位的服务。</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69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开支范围和标准是否合规</w:t>
            </w:r>
          </w:p>
        </w:tc>
        <w:tc>
          <w:tcPr>
            <w:tcW w:w="850" w:type="dxa"/>
            <w:tcBorders>
              <w:top w:val="nil"/>
              <w:left w:val="nil"/>
              <w:bottom w:val="single" w:color="auto" w:sz="4" w:space="0"/>
              <w:right w:val="single" w:color="auto" w:sz="4" w:space="0"/>
            </w:tcBorders>
            <w:vAlign w:val="center"/>
          </w:tcPr>
          <w:p>
            <w:pPr>
              <w:widowControl/>
              <w:textAlignment w:val="center"/>
              <w:rPr>
                <w:rFonts w:hint="default" w:ascii="宋体" w:hAnsi="宋体" w:cs="宋体"/>
                <w:kern w:val="0"/>
                <w:sz w:val="18"/>
                <w:szCs w:val="18"/>
                <w:lang w:val="en"/>
              </w:rPr>
            </w:pPr>
            <w:r>
              <w:rPr>
                <w:rFonts w:hint="eastAsia" w:ascii="宋体" w:hAnsi="宋体" w:cs="宋体"/>
                <w:color w:val="000000"/>
                <w:kern w:val="0"/>
                <w:sz w:val="18"/>
                <w:szCs w:val="18"/>
                <w:lang w:bidi="ar"/>
              </w:rPr>
              <w:t>=100%</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sz w:val="18"/>
                <w:szCs w:val="18"/>
                <w:lang w:val="en-US" w:eastAsia="zh-CN"/>
              </w:rPr>
              <w:t>=100%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cs="宋体"/>
                <w:color w:val="000000"/>
                <w:kern w:val="0"/>
                <w:sz w:val="18"/>
                <w:szCs w:val="18"/>
                <w:lang w:val="en"/>
              </w:rPr>
            </w:pPr>
            <w:r>
              <w:rPr>
                <w:rFonts w:ascii="宋体" w:hAnsi="宋体" w:cs="宋体"/>
                <w:color w:val="000000"/>
                <w:kern w:val="0"/>
                <w:sz w:val="18"/>
                <w:szCs w:val="18"/>
                <w:lang w:val="en"/>
              </w:rPr>
              <w:t>指标</w:t>
            </w:r>
            <w:r>
              <w:rPr>
                <w:rFonts w:hint="default" w:ascii="宋体" w:hAnsi="宋体" w:cs="宋体"/>
                <w:color w:val="000000"/>
                <w:kern w:val="0"/>
                <w:sz w:val="18"/>
                <w:szCs w:val="18"/>
                <w:lang w:val="en"/>
              </w:rPr>
              <w:t>3：</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法律顾问提供服务能力效果</w:t>
            </w:r>
          </w:p>
        </w:tc>
        <w:tc>
          <w:tcPr>
            <w:tcW w:w="850" w:type="dxa"/>
            <w:tcBorders>
              <w:top w:val="nil"/>
              <w:left w:val="nil"/>
              <w:bottom w:val="single" w:color="auto" w:sz="4" w:space="0"/>
              <w:right w:val="single" w:color="auto" w:sz="4" w:space="0"/>
            </w:tcBorders>
            <w:vAlign w:val="center"/>
          </w:tcPr>
          <w:p>
            <w:pPr>
              <w:widowControl/>
              <w:textAlignment w:val="center"/>
              <w:rPr>
                <w:rFonts w:hint="default" w:ascii="宋体" w:hAnsi="宋体" w:eastAsia="宋体" w:cs="宋体"/>
                <w:kern w:val="0"/>
                <w:sz w:val="18"/>
                <w:szCs w:val="18"/>
                <w:lang w:val="en" w:eastAsia="zh-CN" w:bidi="ar-SA"/>
              </w:rPr>
            </w:pPr>
            <w:r>
              <w:rPr>
                <w:rFonts w:hint="eastAsia" w:ascii="宋体" w:hAnsi="宋体"/>
                <w:sz w:val="18"/>
                <w:szCs w:val="18"/>
              </w:rPr>
              <w:t>≥95%</w:t>
            </w:r>
          </w:p>
        </w:tc>
        <w:tc>
          <w:tcPr>
            <w:tcW w:w="955" w:type="dxa"/>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 w:eastAsia="zh-CN" w:bidi="ar-SA"/>
              </w:rPr>
            </w:pPr>
            <w:r>
              <w:rPr>
                <w:rFonts w:hint="eastAsia" w:ascii="宋体" w:hAnsi="宋体" w:cs="宋体"/>
                <w:sz w:val="18"/>
                <w:szCs w:val="18"/>
              </w:rPr>
              <w:t>≥98%</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 w:eastAsia="zh-CN" w:bidi="ar-SA"/>
              </w:rPr>
            </w:pPr>
            <w:r>
              <w:rPr>
                <w:rFonts w:hint="default" w:cs="宋体" w:asciiTheme="minorEastAsia" w:hAnsiTheme="minorEastAsia" w:eastAsiaTheme="minorEastAsia"/>
                <w:kern w:val="0"/>
                <w:sz w:val="18"/>
                <w:szCs w:val="18"/>
                <w:lang w:val="en"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法律顾问意见是否及时</w:t>
            </w:r>
          </w:p>
        </w:tc>
        <w:tc>
          <w:tcPr>
            <w:tcW w:w="850" w:type="dxa"/>
            <w:tcBorders>
              <w:top w:val="nil"/>
              <w:left w:val="nil"/>
              <w:bottom w:val="single" w:color="auto" w:sz="4" w:space="0"/>
              <w:right w:val="single" w:color="auto" w:sz="4" w:space="0"/>
            </w:tcBorders>
            <w:vAlign w:val="center"/>
          </w:tcPr>
          <w:p>
            <w:pPr>
              <w:widowControl/>
              <w:textAlignment w:val="center"/>
              <w:rPr>
                <w:rFonts w:hint="default" w:ascii="宋体" w:hAnsi="宋体" w:eastAsia="宋体" w:cs="宋体"/>
                <w:kern w:val="0"/>
                <w:sz w:val="18"/>
                <w:szCs w:val="18"/>
                <w:lang w:val="en" w:eastAsia="zh-CN" w:bidi="ar-SA"/>
              </w:rPr>
            </w:pPr>
            <w:r>
              <w:rPr>
                <w:rFonts w:hint="eastAsia" w:ascii="宋体" w:hAnsi="宋体"/>
                <w:sz w:val="18"/>
                <w:szCs w:val="18"/>
              </w:rPr>
              <w:t>≥98%</w:t>
            </w:r>
          </w:p>
        </w:tc>
        <w:tc>
          <w:tcPr>
            <w:tcW w:w="955" w:type="dxa"/>
            <w:tcBorders>
              <w:top w:val="nil"/>
              <w:left w:val="nil"/>
              <w:bottom w:val="single" w:color="auto" w:sz="4" w:space="0"/>
              <w:right w:val="single" w:color="auto" w:sz="4" w:space="0"/>
            </w:tcBorders>
            <w:vAlign w:val="center"/>
          </w:tcPr>
          <w:p>
            <w:pPr>
              <w:widowControl/>
              <w:textAlignment w:val="center"/>
              <w:rPr>
                <w:rFonts w:hint="default" w:ascii="宋体" w:hAnsi="宋体" w:eastAsia="宋体" w:cs="宋体"/>
                <w:kern w:val="0"/>
                <w:sz w:val="18"/>
                <w:szCs w:val="18"/>
                <w:lang w:val="en" w:eastAsia="zh-CN" w:bidi="ar-SA"/>
              </w:rPr>
            </w:pPr>
            <w:r>
              <w:rPr>
                <w:rFonts w:hint="eastAsia" w:ascii="宋体" w:hAnsi="宋体"/>
                <w:sz w:val="18"/>
                <w:szCs w:val="18"/>
              </w:rPr>
              <w:t>≥98%</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5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法律顾问参与是否及时</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eastAsia="宋体" w:cs="宋体"/>
                <w:kern w:val="0"/>
                <w:sz w:val="18"/>
                <w:szCs w:val="18"/>
                <w:lang w:val="en-US" w:eastAsia="zh-CN" w:bidi="ar-SA"/>
              </w:rPr>
            </w:pPr>
            <w:r>
              <w:rPr>
                <w:rFonts w:hint="eastAsia" w:ascii="宋体" w:hAnsi="宋体"/>
                <w:sz w:val="18"/>
                <w:szCs w:val="18"/>
              </w:rPr>
              <w:t>≥98%</w:t>
            </w:r>
          </w:p>
        </w:tc>
        <w:tc>
          <w:tcPr>
            <w:tcW w:w="955" w:type="dxa"/>
            <w:tcBorders>
              <w:top w:val="nil"/>
              <w:left w:val="nil"/>
              <w:bottom w:val="single" w:color="auto" w:sz="4" w:space="0"/>
              <w:right w:val="single" w:color="auto" w:sz="4" w:space="0"/>
            </w:tcBorders>
            <w:vAlign w:val="center"/>
          </w:tcPr>
          <w:p>
            <w:pPr>
              <w:widowControl/>
              <w:textAlignment w:val="center"/>
              <w:rPr>
                <w:rFonts w:ascii="宋体" w:hAnsi="宋体" w:eastAsia="宋体" w:cs="宋体"/>
                <w:kern w:val="0"/>
                <w:sz w:val="18"/>
                <w:szCs w:val="18"/>
                <w:lang w:val="en-US" w:eastAsia="zh-CN" w:bidi="ar-SA"/>
              </w:rPr>
            </w:pPr>
            <w:r>
              <w:rPr>
                <w:rFonts w:hint="eastAsia" w:ascii="宋体" w:hAnsi="宋体"/>
                <w:sz w:val="18"/>
                <w:szCs w:val="18"/>
              </w:rPr>
              <w:t>≥98%</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4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3：</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textAlignment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总成本</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r>
              <w:rPr>
                <w:rFonts w:hint="eastAsia" w:ascii="宋体" w:hAnsi="宋体" w:cs="宋体"/>
                <w:color w:val="000000"/>
                <w:kern w:val="0"/>
                <w:sz w:val="18"/>
                <w:szCs w:val="18"/>
                <w:lang w:val="en-US" w:eastAsia="zh-CN" w:bidi="ar"/>
              </w:rPr>
              <w:t>=</w:t>
            </w:r>
            <w:r>
              <w:rPr>
                <w:rFonts w:hint="eastAsia" w:ascii="宋体" w:hAnsi="宋体" w:cs="宋体"/>
                <w:color w:val="000000"/>
                <w:kern w:val="0"/>
                <w:sz w:val="18"/>
                <w:szCs w:val="18"/>
                <w:lang w:bidi="ar"/>
              </w:rPr>
              <w:t>6万元</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default" w:ascii="宋体" w:hAnsi="宋体" w:cs="宋体"/>
                <w:kern w:val="0"/>
                <w:sz w:val="18"/>
                <w:szCs w:val="18"/>
                <w:lang w:val="en"/>
              </w:rPr>
              <w:t>=</w:t>
            </w:r>
            <w:r>
              <w:rPr>
                <w:rFonts w:hint="eastAsia" w:ascii="宋体" w:hAnsi="宋体" w:cs="宋体"/>
                <w:kern w:val="0"/>
                <w:sz w:val="18"/>
                <w:szCs w:val="18"/>
                <w:lang w:val="en-US" w:eastAsia="zh-CN"/>
              </w:rPr>
              <w:t>6</w:t>
            </w:r>
            <w:r>
              <w:rPr>
                <w:rFonts w:hint="default" w:ascii="宋体" w:hAnsi="宋体" w:cs="宋体"/>
                <w:kern w:val="0"/>
                <w:sz w:val="18"/>
                <w:szCs w:val="18"/>
                <w:lang w:val="en"/>
              </w:rPr>
              <w:t>万元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rPr>
              <w:t>1</w:t>
            </w:r>
            <w:r>
              <w:rPr>
                <w:rFonts w:hint="eastAsia" w:cs="宋体" w:asciiTheme="minorEastAsia" w:hAnsiTheme="minorEastAsia" w:eastAsiaTheme="minorEastAsia"/>
                <w:kern w:val="0"/>
                <w:sz w:val="18"/>
                <w:szCs w:val="18"/>
                <w:lang w:val="en-US" w:eastAsia="zh-CN"/>
              </w:rPr>
              <w:t>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经费损失率下降</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r>
              <w:rPr>
                <w:rFonts w:hint="eastAsia" w:ascii="宋体" w:hAnsi="宋体"/>
                <w:sz w:val="18"/>
                <w:szCs w:val="18"/>
              </w:rPr>
              <w:t>≥86%</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sz w:val="18"/>
                <w:szCs w:val="18"/>
              </w:rPr>
              <w:t>≥</w:t>
            </w:r>
            <w:r>
              <w:rPr>
                <w:rFonts w:hint="eastAsia" w:ascii="宋体" w:hAnsi="宋体"/>
                <w:sz w:val="18"/>
                <w:szCs w:val="18"/>
                <w:lang w:val="en-US" w:eastAsia="zh-CN"/>
              </w:rPr>
              <w:t>100</w:t>
            </w:r>
            <w:r>
              <w:rPr>
                <w:rFonts w:hint="eastAsia" w:ascii="宋体" w:hAnsi="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6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对治理能力建设程度</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r>
              <w:rPr>
                <w:rFonts w:hint="eastAsia" w:ascii="宋体" w:hAnsi="宋体"/>
                <w:sz w:val="18"/>
                <w:szCs w:val="18"/>
              </w:rPr>
              <w:t>≥96%</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6</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指标2：</w:t>
            </w:r>
            <w:r>
              <w:rPr>
                <w:rFonts w:hint="eastAsia" w:ascii="宋体" w:hAnsi="宋体" w:cs="宋体"/>
                <w:color w:val="000000"/>
                <w:kern w:val="0"/>
                <w:sz w:val="18"/>
                <w:szCs w:val="18"/>
                <w:lang w:eastAsia="zh-CN"/>
              </w:rPr>
              <w:tab/>
            </w:r>
            <w:r>
              <w:rPr>
                <w:rFonts w:hint="eastAsia" w:ascii="宋体" w:hAnsi="宋体" w:cs="宋体"/>
                <w:color w:val="000000"/>
                <w:kern w:val="0"/>
                <w:sz w:val="18"/>
                <w:szCs w:val="18"/>
                <w:lang w:eastAsia="zh-CN"/>
              </w:rPr>
              <w:t>对应急管理依法行政建设程度</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r>
              <w:rPr>
                <w:rFonts w:hint="eastAsia" w:ascii="宋体" w:hAnsi="宋体"/>
                <w:sz w:val="18"/>
                <w:szCs w:val="18"/>
              </w:rPr>
              <w:t>≥96%</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6</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指标3：干部职工法律法规知识普及程度</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eastAsia="宋体" w:cs="宋体"/>
                <w:kern w:val="0"/>
                <w:sz w:val="18"/>
                <w:szCs w:val="18"/>
                <w:lang w:val="en-US" w:eastAsia="zh-CN" w:bidi="ar-SA"/>
              </w:rPr>
            </w:pPr>
            <w:r>
              <w:rPr>
                <w:rFonts w:hint="eastAsia" w:ascii="宋体" w:hAnsi="宋体"/>
                <w:sz w:val="18"/>
                <w:szCs w:val="18"/>
              </w:rPr>
              <w:t>≥96%</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6</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 w:hAnsi="??" w:eastAsia="宋体" w:cs="??"/>
                <w:kern w:val="2"/>
                <w:sz w:val="18"/>
                <w:szCs w:val="18"/>
                <w:lang w:val="en-US" w:eastAsia="zh-CN" w:bidi="ar-SA"/>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法律顾问提供的职责服务能力</w:t>
            </w:r>
          </w:p>
        </w:tc>
        <w:tc>
          <w:tcPr>
            <w:tcW w:w="850" w:type="dxa"/>
            <w:tcBorders>
              <w:top w:val="nil"/>
              <w:left w:val="nil"/>
              <w:bottom w:val="single" w:color="auto" w:sz="4" w:space="0"/>
              <w:right w:val="single" w:color="auto" w:sz="4" w:space="0"/>
            </w:tcBorders>
            <w:vAlign w:val="center"/>
          </w:tcPr>
          <w:p>
            <w:pPr>
              <w:widowControl/>
              <w:textAlignment w:val="center"/>
              <w:rPr>
                <w:rFonts w:ascii="??" w:hAnsi="??" w:eastAsia="宋体" w:cs="??"/>
                <w:kern w:val="2"/>
                <w:sz w:val="18"/>
                <w:szCs w:val="18"/>
                <w:lang w:val="en-US" w:eastAsia="zh-CN" w:bidi="ar-SA"/>
              </w:rPr>
            </w:pPr>
            <w:r>
              <w:rPr>
                <w:rFonts w:hint="eastAsia" w:ascii="宋体" w:hAnsi="宋体"/>
                <w:sz w:val="18"/>
                <w:szCs w:val="18"/>
              </w:rPr>
              <w:t>≥98%</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8</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 w:hAnsi="??" w:eastAsia="宋体" w:cs="??"/>
                <w:kern w:val="2"/>
                <w:sz w:val="18"/>
                <w:szCs w:val="18"/>
                <w:lang w:val="en-US" w:eastAsia="zh-CN" w:bidi="ar-SA"/>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干部职工满意度</w:t>
            </w:r>
          </w:p>
        </w:tc>
        <w:tc>
          <w:tcPr>
            <w:tcW w:w="850" w:type="dxa"/>
            <w:tcBorders>
              <w:top w:val="nil"/>
              <w:left w:val="nil"/>
              <w:bottom w:val="single" w:color="auto" w:sz="4" w:space="0"/>
              <w:right w:val="single" w:color="auto" w:sz="4" w:space="0"/>
            </w:tcBorders>
            <w:vAlign w:val="center"/>
          </w:tcPr>
          <w:p>
            <w:pPr>
              <w:widowControl/>
              <w:textAlignment w:val="center"/>
              <w:rPr>
                <w:rFonts w:ascii="??" w:hAnsi="??" w:eastAsia="宋体" w:cs="??"/>
                <w:kern w:val="2"/>
                <w:sz w:val="18"/>
                <w:szCs w:val="18"/>
                <w:lang w:val="en-US" w:eastAsia="zh-CN" w:bidi="ar-SA"/>
              </w:rPr>
            </w:pPr>
            <w:r>
              <w:rPr>
                <w:rFonts w:hint="eastAsia" w:ascii="宋体" w:hAnsi="宋体"/>
                <w:sz w:val="18"/>
                <w:szCs w:val="18"/>
              </w:rPr>
              <w:t>≥95%</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5</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color w:val="000000"/>
                <w:kern w:val="0"/>
                <w:sz w:val="18"/>
                <w:szCs w:val="18"/>
                <w:lang w:val="en-US" w:eastAsia="zh-CN" w:bidi="ar-SA"/>
              </w:rPr>
            </w:pPr>
            <w:r>
              <w:rPr>
                <w:rFonts w:hint="eastAsia" w:cs="宋体" w:asciiTheme="minorEastAsia" w:hAnsiTheme="minorEastAsia" w:eastAsiaTheme="minorEastAsia"/>
                <w:color w:val="000000"/>
                <w:kern w:val="0"/>
                <w:sz w:val="18"/>
                <w:szCs w:val="18"/>
                <w:lang w:val="en-US"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
    <w:p/>
    <w:p/>
    <w:p/>
    <w:p/>
    <w:p/>
    <w:p/>
    <w:p/>
    <w:p/>
    <w:p/>
    <w:p/>
    <w:p/>
    <w:p/>
    <w:p/>
    <w:p/>
    <w:p/>
    <w:p/>
    <w:p/>
    <w:p/>
    <w:p/>
    <w:p/>
    <w:p/>
    <w:p/>
    <w:p/>
    <w:p/>
    <w:p/>
    <w:p/>
    <w:p/>
    <w:p/>
    <w:p/>
    <w:p/>
    <w:p/>
    <w:p>
      <w:pPr>
        <w:spacing w:line="240" w:lineRule="atLeast"/>
        <w:rPr>
          <w:rFonts w:hint="eastAsia" w:ascii="黑体" w:hAnsi="黑体" w:eastAsia="黑体"/>
          <w:sz w:val="32"/>
          <w:szCs w:val="32"/>
        </w:rPr>
      </w:pPr>
      <w:r>
        <w:rPr>
          <w:rFonts w:hint="eastAsia" w:asciiTheme="minorEastAsia" w:hAnsiTheme="minorEastAsia" w:eastAsiaTheme="minorEastAsia"/>
          <w:b/>
          <w:sz w:val="36"/>
          <w:szCs w:val="36"/>
        </w:rPr>
        <w:drawing>
          <wp:anchor distT="0" distB="0" distL="114300" distR="114300" simplePos="0" relativeHeight="1509968896" behindDoc="1" locked="0" layoutInCell="1" allowOverlap="1">
            <wp:simplePos x="0" y="0"/>
            <wp:positionH relativeFrom="column">
              <wp:posOffset>-238760</wp:posOffset>
            </wp:positionH>
            <wp:positionV relativeFrom="paragraph">
              <wp:posOffset>244475</wp:posOffset>
            </wp:positionV>
            <wp:extent cx="1977390" cy="1722755"/>
            <wp:effectExtent l="0" t="0" r="3810" b="10795"/>
            <wp:wrapNone/>
            <wp:docPr id="16"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局章子"/>
                    <pic:cNvPicPr>
                      <a:picLocks noChangeAspect="1" noChangeArrowheads="1"/>
                    </pic:cNvPicPr>
                  </pic:nvPicPr>
                  <pic:blipFill>
                    <a:blip r:embed="rId4" cstate="print"/>
                    <a:srcRect/>
                    <a:stretch>
                      <a:fillRect/>
                    </a:stretch>
                  </pic:blipFill>
                  <pic:spPr>
                    <a:xfrm>
                      <a:off x="0" y="0"/>
                      <a:ext cx="1977390" cy="1722755"/>
                    </a:xfrm>
                    <a:prstGeom prst="rect">
                      <a:avLst/>
                    </a:prstGeom>
                    <a:noFill/>
                    <a:ln w="9525">
                      <a:noFill/>
                      <a:miter lim="800000"/>
                      <a:headEnd/>
                      <a:tailEnd/>
                    </a:ln>
                  </pic:spPr>
                </pic:pic>
              </a:graphicData>
            </a:graphic>
          </wp:anchor>
        </w:drawing>
      </w: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填报机构：</w:t>
      </w:r>
      <w:r>
        <w:rPr>
          <w:rFonts w:hint="eastAsia" w:asciiTheme="minorEastAsia" w:hAnsiTheme="minorEastAsia" w:eastAsiaTheme="minorEastAsia"/>
          <w:sz w:val="18"/>
          <w:szCs w:val="18"/>
        </w:rPr>
        <w:t>昌都市应急管理局  (办公室</w:t>
      </w:r>
      <w:r>
        <w:rPr>
          <w:rFonts w:hint="eastAsia" w:asciiTheme="minorEastAsia" w:hAnsiTheme="minorEastAsia" w:eastAsiaTheme="minorEastAsia"/>
          <w:sz w:val="18"/>
          <w:szCs w:val="18"/>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w:t>
      </w:r>
      <w:r>
        <w:rPr>
          <w:rFonts w:hint="eastAsia" w:ascii="仿宋" w:hAnsi="仿宋" w:eastAsia="仿宋"/>
          <w:szCs w:val="21"/>
          <w:lang w:val="en-US" w:eastAsia="zh-CN"/>
        </w:rPr>
        <w:t>20</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955"/>
        <w:gridCol w:w="179"/>
        <w:gridCol w:w="436"/>
        <w:gridCol w:w="273"/>
        <w:gridCol w:w="142"/>
        <w:gridCol w:w="177"/>
        <w:gridCol w:w="532"/>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bCs/>
                <w:sz w:val="18"/>
                <w:szCs w:val="18"/>
              </w:rPr>
              <w:t>精神文明建设经费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0.99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0.99</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0.99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0.99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0.99</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222"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bCs/>
                <w:sz w:val="18"/>
                <w:szCs w:val="18"/>
              </w:rPr>
              <w:t>全面提高人民群众的思想道德素质和科学文化素质。精神文明建设主要表现为思想道德建设、教育科学文化建设，为物质文明的发展提供思想保证、精神动力和智力支持</w:t>
            </w:r>
            <w:r>
              <w:rPr>
                <w:rFonts w:hint="eastAsia"/>
                <w:bCs/>
                <w:sz w:val="18"/>
                <w:szCs w:val="18"/>
                <w:lang w:eastAsia="zh-CN"/>
              </w:rPr>
              <w:t>。</w:t>
            </w:r>
          </w:p>
        </w:tc>
        <w:tc>
          <w:tcPr>
            <w:tcW w:w="3402"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 w:eastAsia="zh-CN"/>
              </w:rPr>
            </w:pPr>
            <w:r>
              <w:rPr>
                <w:rFonts w:hint="eastAsia" w:ascii="Times New Roman" w:hAnsi="Times New Roman" w:cs="Times New Roman"/>
                <w:bCs/>
                <w:kern w:val="0"/>
                <w:sz w:val="18"/>
                <w:szCs w:val="18"/>
              </w:rPr>
              <w:t>把思想意识提高到新的层次，在新的生产秩序和生活秩序行中，把需要法律约束的行为逐渐变成自我的束的行为，使精神文明建设走上了有法可依有可循的法制轨道。</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69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cs="宋体"/>
                <w:color w:val="000000"/>
                <w:kern w:val="0"/>
                <w:sz w:val="18"/>
                <w:szCs w:val="18"/>
              </w:rPr>
            </w:pPr>
            <w:r>
              <w:rPr>
                <w:rFonts w:hint="eastAsia"/>
                <w:sz w:val="18"/>
                <w:szCs w:val="18"/>
                <w:lang w:eastAsia="zh-CN"/>
              </w:rPr>
              <w:t>指标</w:t>
            </w:r>
            <w:r>
              <w:rPr>
                <w:rFonts w:hint="eastAsia"/>
                <w:sz w:val="18"/>
                <w:szCs w:val="18"/>
                <w:lang w:val="en-US" w:eastAsia="zh-CN"/>
              </w:rPr>
              <w:t>1：</w:t>
            </w:r>
            <w:r>
              <w:rPr>
                <w:rFonts w:hint="eastAsia"/>
                <w:sz w:val="18"/>
                <w:szCs w:val="18"/>
              </w:rPr>
              <w:t>活动数</w:t>
            </w:r>
          </w:p>
        </w:tc>
        <w:tc>
          <w:tcPr>
            <w:tcW w:w="850" w:type="dxa"/>
            <w:tcBorders>
              <w:top w:val="nil"/>
              <w:left w:val="nil"/>
              <w:bottom w:val="single" w:color="auto" w:sz="4" w:space="0"/>
              <w:right w:val="single" w:color="auto" w:sz="4" w:space="0"/>
            </w:tcBorders>
            <w:vAlign w:val="center"/>
          </w:tcPr>
          <w:p>
            <w:pPr>
              <w:rPr>
                <w:rFonts w:hint="default" w:ascii="宋体" w:hAnsi="宋体" w:cs="宋体"/>
                <w:kern w:val="0"/>
                <w:sz w:val="18"/>
                <w:szCs w:val="18"/>
                <w:lang w:val="en"/>
              </w:rPr>
            </w:pPr>
            <w:r>
              <w:rPr>
                <w:rFonts w:hint="eastAsia" w:ascii="宋体" w:hAnsi="宋体"/>
                <w:sz w:val="18"/>
                <w:szCs w:val="18"/>
              </w:rPr>
              <w:t>≥10</w:t>
            </w:r>
            <w:r>
              <w:rPr>
                <w:rFonts w:hint="eastAsia"/>
                <w:sz w:val="18"/>
                <w:szCs w:val="18"/>
              </w:rPr>
              <w:t>次</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US" w:eastAsia="zh-CN" w:bidi="ar-SA"/>
              </w:rPr>
            </w:pPr>
            <w:r>
              <w:rPr>
                <w:rFonts w:hint="eastAsia" w:ascii="宋体" w:hAnsi="宋体"/>
                <w:sz w:val="18"/>
                <w:szCs w:val="18"/>
              </w:rPr>
              <w:t>≥10</w:t>
            </w:r>
            <w:r>
              <w:rPr>
                <w:rFonts w:hint="eastAsia"/>
                <w:sz w:val="18"/>
                <w:szCs w:val="18"/>
              </w:rPr>
              <w:t>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Times New Roman" w:hAnsi="Times New Roman" w:eastAsia="宋体" w:cs="Times New Roman"/>
                <w:kern w:val="2"/>
                <w:sz w:val="18"/>
                <w:szCs w:val="18"/>
                <w:lang w:val="en-US" w:eastAsia="zh-CN" w:bidi="ar-SA"/>
              </w:rPr>
            </w:pPr>
            <w:r>
              <w:rPr>
                <w:rFonts w:hint="eastAsia"/>
                <w:sz w:val="18"/>
                <w:szCs w:val="18"/>
                <w:lang w:eastAsia="zh-CN"/>
              </w:rPr>
              <w:t>指标</w:t>
            </w:r>
            <w:r>
              <w:rPr>
                <w:rFonts w:hint="eastAsia"/>
                <w:sz w:val="18"/>
                <w:szCs w:val="18"/>
                <w:lang w:val="en-US" w:eastAsia="zh-CN"/>
              </w:rPr>
              <w:t>2：</w:t>
            </w:r>
            <w:r>
              <w:rPr>
                <w:rFonts w:hint="eastAsia"/>
                <w:sz w:val="18"/>
                <w:szCs w:val="18"/>
              </w:rPr>
              <w:t>完成率</w:t>
            </w:r>
          </w:p>
        </w:tc>
        <w:tc>
          <w:tcPr>
            <w:tcW w:w="850" w:type="dxa"/>
            <w:tcBorders>
              <w:top w:val="nil"/>
              <w:left w:val="nil"/>
              <w:bottom w:val="single" w:color="auto" w:sz="4" w:space="0"/>
              <w:right w:val="single" w:color="auto" w:sz="4" w:space="0"/>
            </w:tcBorders>
            <w:vAlign w:val="center"/>
          </w:tcPr>
          <w:p>
            <w:pPr>
              <w:rPr>
                <w:rFonts w:hint="default" w:ascii="Times New Roman" w:hAnsi="Times New Roman" w:eastAsia="宋体" w:cs="Times New Roman"/>
                <w:kern w:val="2"/>
                <w:sz w:val="18"/>
                <w:szCs w:val="18"/>
                <w:lang w:val="en" w:eastAsia="zh-CN" w:bidi="ar-SA"/>
              </w:rPr>
            </w:pPr>
            <w:r>
              <w:rPr>
                <w:rFonts w:hint="eastAsia"/>
                <w:sz w:val="18"/>
                <w:szCs w:val="18"/>
              </w:rPr>
              <w:t>≥95%</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 w:eastAsia="zh-CN" w:bidi="ar-SA"/>
              </w:rPr>
            </w:pPr>
            <w:r>
              <w:rPr>
                <w:rFonts w:hint="eastAsia"/>
                <w:sz w:val="18"/>
                <w:szCs w:val="18"/>
              </w:rPr>
              <w:t>≥95%</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cs="宋体"/>
                <w:color w:val="000000"/>
                <w:kern w:val="0"/>
                <w:sz w:val="18"/>
                <w:szCs w:val="18"/>
                <w:lang w:val="en"/>
              </w:rPr>
            </w:pPr>
            <w:r>
              <w:rPr>
                <w:rFonts w:ascii="宋体" w:hAnsi="宋体" w:cs="宋体"/>
                <w:color w:val="000000"/>
                <w:kern w:val="0"/>
                <w:sz w:val="18"/>
                <w:szCs w:val="18"/>
                <w:lang w:val="en"/>
              </w:rPr>
              <w:t>指标</w:t>
            </w:r>
            <w:r>
              <w:rPr>
                <w:rFonts w:hint="default" w:ascii="宋体" w:hAnsi="宋体" w:cs="宋体"/>
                <w:color w:val="000000"/>
                <w:kern w:val="0"/>
                <w:sz w:val="18"/>
                <w:szCs w:val="18"/>
                <w:lang w:val="en"/>
              </w:rPr>
              <w:t>3：</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rPr>
                <w:rFonts w:ascii="Times New Roman" w:hAnsi="Times New Roman" w:eastAsia="宋体" w:cs="Times New Roman"/>
                <w:kern w:val="2"/>
                <w:sz w:val="18"/>
                <w:szCs w:val="18"/>
                <w:lang w:val="en-US" w:eastAsia="zh-CN" w:bidi="ar-SA"/>
              </w:rPr>
            </w:pPr>
            <w:r>
              <w:rPr>
                <w:rFonts w:hint="eastAsia"/>
                <w:sz w:val="18"/>
                <w:szCs w:val="18"/>
                <w:lang w:eastAsia="zh-CN"/>
              </w:rPr>
              <w:t>指标</w:t>
            </w:r>
            <w:r>
              <w:rPr>
                <w:rFonts w:hint="eastAsia"/>
                <w:sz w:val="18"/>
                <w:szCs w:val="18"/>
                <w:lang w:val="en-US" w:eastAsia="zh-CN"/>
              </w:rPr>
              <w:t>1：</w:t>
            </w:r>
            <w:r>
              <w:rPr>
                <w:rFonts w:hint="eastAsia"/>
                <w:sz w:val="18"/>
                <w:szCs w:val="18"/>
              </w:rPr>
              <w:t>活动正常开展率　</w:t>
            </w:r>
          </w:p>
        </w:tc>
        <w:tc>
          <w:tcPr>
            <w:tcW w:w="850" w:type="dxa"/>
            <w:tcBorders>
              <w:top w:val="nil"/>
              <w:left w:val="nil"/>
              <w:bottom w:val="single" w:color="auto" w:sz="4" w:space="0"/>
              <w:right w:val="single" w:color="auto" w:sz="4" w:space="0"/>
            </w:tcBorders>
            <w:vAlign w:val="center"/>
          </w:tcPr>
          <w:p>
            <w:pPr>
              <w:rPr>
                <w:rFonts w:hint="default" w:ascii="Times New Roman" w:hAnsi="Times New Roman" w:eastAsia="宋体" w:cs="Times New Roman"/>
                <w:kern w:val="2"/>
                <w:sz w:val="18"/>
                <w:szCs w:val="18"/>
                <w:lang w:val="en" w:eastAsia="zh-CN" w:bidi="ar-SA"/>
              </w:rPr>
            </w:pPr>
            <w:r>
              <w:rPr>
                <w:rFonts w:hint="eastAsia" w:ascii="宋体" w:hAnsi="宋体"/>
                <w:sz w:val="18"/>
                <w:szCs w:val="18"/>
              </w:rPr>
              <w:t>≥</w:t>
            </w:r>
            <w:r>
              <w:rPr>
                <w:rFonts w:hint="eastAsia"/>
                <w:sz w:val="18"/>
                <w:szCs w:val="18"/>
              </w:rPr>
              <w:t>90%</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 w:eastAsia="zh-CN" w:bidi="ar-SA"/>
              </w:rPr>
            </w:pPr>
            <w:r>
              <w:rPr>
                <w:rFonts w:hint="eastAsia" w:ascii="宋体" w:hAnsi="宋体"/>
                <w:sz w:val="18"/>
                <w:szCs w:val="18"/>
              </w:rPr>
              <w:t>≥</w:t>
            </w:r>
            <w:r>
              <w:rPr>
                <w:rFonts w:hint="eastAsia"/>
                <w:sz w:val="18"/>
                <w:szCs w:val="18"/>
              </w:rPr>
              <w:t>90%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rPr>
                <w:rFonts w:ascii="Times New Roman" w:hAnsi="Times New Roman" w:eastAsia="宋体" w:cs="Times New Roman"/>
                <w:kern w:val="2"/>
                <w:sz w:val="18"/>
                <w:szCs w:val="18"/>
                <w:lang w:val="en-US" w:eastAsia="zh-CN" w:bidi="ar-SA"/>
              </w:rPr>
            </w:pPr>
            <w:r>
              <w:rPr>
                <w:rFonts w:hint="eastAsia"/>
                <w:sz w:val="18"/>
                <w:szCs w:val="18"/>
                <w:lang w:eastAsia="zh-CN"/>
              </w:rPr>
              <w:t>指标</w:t>
            </w:r>
            <w:r>
              <w:rPr>
                <w:rFonts w:hint="eastAsia"/>
                <w:sz w:val="18"/>
                <w:szCs w:val="18"/>
                <w:lang w:val="en-US" w:eastAsia="zh-CN"/>
              </w:rPr>
              <w:t>1：</w:t>
            </w:r>
            <w:r>
              <w:rPr>
                <w:rFonts w:hint="eastAsia"/>
                <w:sz w:val="18"/>
                <w:szCs w:val="18"/>
              </w:rPr>
              <w:t>活动正常时间</w:t>
            </w:r>
          </w:p>
        </w:tc>
        <w:tc>
          <w:tcPr>
            <w:tcW w:w="850" w:type="dxa"/>
            <w:tcBorders>
              <w:top w:val="nil"/>
              <w:left w:val="nil"/>
              <w:bottom w:val="single" w:color="auto" w:sz="4" w:space="0"/>
              <w:right w:val="single" w:color="auto" w:sz="4" w:space="0"/>
            </w:tcBorders>
            <w:vAlign w:val="center"/>
          </w:tcPr>
          <w:p>
            <w:pPr>
              <w:rPr>
                <w:rFonts w:hint="default" w:ascii="Times New Roman" w:hAnsi="Times New Roman" w:eastAsia="宋体" w:cs="Times New Roman"/>
                <w:kern w:val="2"/>
                <w:sz w:val="18"/>
                <w:szCs w:val="18"/>
                <w:lang w:val="en" w:eastAsia="zh-CN" w:bidi="ar-SA"/>
              </w:rPr>
            </w:pPr>
            <w:r>
              <w:rPr>
                <w:rFonts w:hint="eastAsia" w:ascii="宋体" w:hAnsi="宋体"/>
                <w:sz w:val="18"/>
                <w:szCs w:val="18"/>
              </w:rPr>
              <w:t>≤</w:t>
            </w:r>
            <w:r>
              <w:rPr>
                <w:rFonts w:hint="eastAsia"/>
                <w:sz w:val="18"/>
                <w:szCs w:val="18"/>
              </w:rPr>
              <w:t>1月</w:t>
            </w:r>
          </w:p>
        </w:tc>
        <w:tc>
          <w:tcPr>
            <w:tcW w:w="955" w:type="dxa"/>
            <w:tcBorders>
              <w:top w:val="nil"/>
              <w:left w:val="nil"/>
              <w:bottom w:val="single" w:color="auto" w:sz="4" w:space="0"/>
              <w:right w:val="single" w:color="auto" w:sz="4" w:space="0"/>
            </w:tcBorders>
            <w:vAlign w:val="center"/>
          </w:tcPr>
          <w:p>
            <w:pPr>
              <w:rPr>
                <w:rFonts w:hint="default" w:ascii="宋体" w:hAnsi="宋体" w:eastAsia="宋体" w:cs="宋体"/>
                <w:kern w:val="0"/>
                <w:sz w:val="18"/>
                <w:szCs w:val="18"/>
                <w:lang w:val="en" w:eastAsia="zh-CN" w:bidi="ar-SA"/>
              </w:rPr>
            </w:pPr>
            <w:r>
              <w:rPr>
                <w:rFonts w:hint="eastAsia" w:ascii="宋体" w:hAnsi="宋体"/>
                <w:sz w:val="18"/>
                <w:szCs w:val="18"/>
              </w:rPr>
              <w:t>≤</w:t>
            </w:r>
            <w:r>
              <w:rPr>
                <w:rFonts w:hint="eastAsia"/>
                <w:sz w:val="18"/>
                <w:szCs w:val="18"/>
              </w:rPr>
              <w:t>1月</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5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2：</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textAlignment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4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3：</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textAlignment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rPr>
                <w:rFonts w:hint="eastAsia" w:ascii="Times New Roman" w:hAnsi="Times New Roman" w:eastAsia="宋体" w:cs="Times New Roman"/>
                <w:kern w:val="2"/>
                <w:sz w:val="18"/>
                <w:szCs w:val="18"/>
                <w:lang w:val="en-US" w:eastAsia="zh-CN" w:bidi="ar-SA"/>
              </w:rPr>
            </w:pPr>
            <w:r>
              <w:rPr>
                <w:rFonts w:hint="eastAsia"/>
                <w:sz w:val="18"/>
                <w:szCs w:val="18"/>
                <w:lang w:eastAsia="zh-CN"/>
              </w:rPr>
              <w:t>指标</w:t>
            </w:r>
            <w:r>
              <w:rPr>
                <w:rFonts w:hint="eastAsia"/>
                <w:sz w:val="18"/>
                <w:szCs w:val="18"/>
                <w:lang w:val="en-US" w:eastAsia="zh-CN"/>
              </w:rPr>
              <w:t>1：</w:t>
            </w:r>
            <w:r>
              <w:rPr>
                <w:rFonts w:hint="eastAsia"/>
                <w:sz w:val="18"/>
                <w:szCs w:val="18"/>
              </w:rPr>
              <w:t>开展精神文明建设活动，制作、印刷宣传资料、展览活动</w:t>
            </w:r>
          </w:p>
        </w:tc>
        <w:tc>
          <w:tcPr>
            <w:tcW w:w="850" w:type="dxa"/>
            <w:tcBorders>
              <w:top w:val="nil"/>
              <w:left w:val="nil"/>
              <w:bottom w:val="single" w:color="auto" w:sz="4" w:space="0"/>
              <w:right w:val="single" w:color="auto" w:sz="4" w:space="0"/>
            </w:tcBorders>
            <w:vAlign w:val="center"/>
          </w:tcPr>
          <w:p>
            <w:pPr>
              <w:rPr>
                <w:rFonts w:ascii="Times New Roman" w:hAnsi="Times New Roman" w:eastAsia="宋体" w:cs="Times New Roman"/>
                <w:kern w:val="2"/>
                <w:sz w:val="18"/>
                <w:szCs w:val="18"/>
                <w:lang w:val="en-US" w:eastAsia="zh-CN" w:bidi="ar-SA"/>
              </w:rPr>
            </w:pPr>
            <w:r>
              <w:rPr>
                <w:rFonts w:hint="eastAsia" w:ascii="宋体" w:hAnsi="宋体"/>
                <w:sz w:val="18"/>
                <w:szCs w:val="18"/>
                <w:lang w:val="en-US" w:eastAsia="zh-CN"/>
              </w:rPr>
              <w:t>=0.49</w:t>
            </w:r>
            <w:r>
              <w:rPr>
                <w:rFonts w:hint="eastAsia"/>
                <w:sz w:val="18"/>
                <w:szCs w:val="18"/>
              </w:rPr>
              <w:t>万</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
              </w:rPr>
            </w:pPr>
            <w:r>
              <w:rPr>
                <w:rFonts w:hint="eastAsia" w:ascii="宋体" w:hAnsi="宋体" w:cs="宋体"/>
                <w:kern w:val="0"/>
                <w:sz w:val="18"/>
                <w:szCs w:val="18"/>
                <w:lang w:val="en-US" w:eastAsia="zh-CN"/>
              </w:rPr>
              <w:t>0.49</w:t>
            </w:r>
            <w:r>
              <w:rPr>
                <w:rFonts w:hint="default" w:ascii="宋体" w:hAnsi="宋体" w:cs="宋体"/>
                <w:kern w:val="0"/>
                <w:sz w:val="18"/>
                <w:szCs w:val="18"/>
                <w:lang w:val="en"/>
              </w:rPr>
              <w:t>万元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指标2：深入开展“平安家庭”等系列平安创建活动，推进“平安昌都”建设，制作宣传资料。</w:t>
            </w:r>
          </w:p>
        </w:tc>
        <w:tc>
          <w:tcPr>
            <w:tcW w:w="850" w:type="dxa"/>
            <w:tcBorders>
              <w:top w:val="nil"/>
              <w:left w:val="nil"/>
              <w:bottom w:val="single" w:color="auto" w:sz="4" w:space="0"/>
              <w:right w:val="single" w:color="auto" w:sz="4" w:space="0"/>
            </w:tcBorders>
            <w:vAlign w:val="center"/>
          </w:tcPr>
          <w:p>
            <w:pPr>
              <w:rPr>
                <w:rFonts w:ascii="Times New Roman" w:hAnsi="Times New Roman" w:eastAsia="宋体" w:cs="Times New Roman"/>
                <w:kern w:val="2"/>
                <w:sz w:val="18"/>
                <w:szCs w:val="18"/>
                <w:lang w:val="en-US" w:eastAsia="zh-CN" w:bidi="ar-SA"/>
              </w:rPr>
            </w:pPr>
            <w:r>
              <w:rPr>
                <w:rFonts w:hint="eastAsia" w:ascii="宋体" w:hAnsi="宋体"/>
                <w:sz w:val="18"/>
                <w:szCs w:val="18"/>
                <w:lang w:val="en-US" w:eastAsia="zh-CN"/>
              </w:rPr>
              <w:t>=0.5</w:t>
            </w:r>
            <w:r>
              <w:rPr>
                <w:rFonts w:hint="eastAsia"/>
                <w:sz w:val="18"/>
                <w:szCs w:val="18"/>
              </w:rPr>
              <w:t>万</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 w:eastAsia="zh-CN" w:bidi="ar-SA"/>
              </w:rPr>
            </w:pPr>
            <w:r>
              <w:rPr>
                <w:rFonts w:hint="eastAsia" w:ascii="宋体" w:hAnsi="宋体" w:cs="宋体"/>
                <w:kern w:val="0"/>
                <w:sz w:val="18"/>
                <w:szCs w:val="18"/>
                <w:lang w:val="en-US" w:eastAsia="zh-CN"/>
              </w:rPr>
              <w:t>0.5</w:t>
            </w:r>
            <w:r>
              <w:rPr>
                <w:rFonts w:hint="default" w:ascii="宋体" w:hAnsi="宋体" w:cs="宋体"/>
                <w:kern w:val="0"/>
                <w:sz w:val="18"/>
                <w:szCs w:val="18"/>
                <w:lang w:val="en"/>
              </w:rPr>
              <w:t>万元</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rPr>
              <w:t>10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6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w:t>
            </w:r>
          </w:p>
        </w:tc>
        <w:tc>
          <w:tcPr>
            <w:tcW w:w="850" w:type="dxa"/>
            <w:tcBorders>
              <w:top w:val="nil"/>
              <w:left w:val="nil"/>
              <w:bottom w:val="single" w:color="auto" w:sz="4" w:space="0"/>
              <w:right w:val="single" w:color="auto" w:sz="4" w:space="0"/>
            </w:tcBorders>
            <w:vAlign w:val="center"/>
          </w:tcPr>
          <w:p>
            <w:pPr>
              <w:widowControl/>
              <w:textAlignment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sz w:val="18"/>
                <w:szCs w:val="18"/>
              </w:rPr>
              <w:t>所产生的生态效益</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sz w:val="18"/>
                <w:szCs w:val="18"/>
              </w:rPr>
              <w:t>≥</w:t>
            </w:r>
            <w:r>
              <w:rPr>
                <w:rFonts w:hint="eastAsia"/>
                <w:bCs/>
                <w:sz w:val="18"/>
                <w:szCs w:val="18"/>
              </w:rPr>
              <w:t>9</w:t>
            </w:r>
            <w:r>
              <w:rPr>
                <w:rFonts w:hint="eastAsia"/>
                <w:bCs/>
                <w:sz w:val="18"/>
                <w:szCs w:val="18"/>
                <w:lang w:val="en-US" w:eastAsia="zh-CN"/>
              </w:rPr>
              <w:t>5</w:t>
            </w:r>
            <w:r>
              <w:rPr>
                <w:rFonts w:hint="eastAsia"/>
                <w:bCs/>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5</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textAlignment w:val="center"/>
              <w:rPr>
                <w:rFonts w:ascii="??" w:hAnsi="??" w:eastAsia="宋体" w:cs="??"/>
                <w:kern w:val="2"/>
                <w:sz w:val="18"/>
                <w:szCs w:val="18"/>
                <w:lang w:val="en-US" w:eastAsia="zh-CN" w:bidi="ar-SA"/>
              </w:rPr>
            </w:pPr>
            <w:r>
              <w:rPr>
                <w:rFonts w:hint="eastAsia" w:ascii="宋体" w:hAnsi="宋体" w:cs="宋体"/>
                <w:color w:val="000000"/>
                <w:kern w:val="0"/>
                <w:sz w:val="18"/>
                <w:szCs w:val="18"/>
                <w:lang w:eastAsia="zh-CN" w:bidi="ar"/>
              </w:rPr>
              <w:t>指标</w:t>
            </w:r>
            <w:r>
              <w:rPr>
                <w:rFonts w:hint="eastAsia" w:ascii="宋体" w:hAnsi="宋体" w:cs="宋体"/>
                <w:color w:val="000000"/>
                <w:kern w:val="0"/>
                <w:sz w:val="18"/>
                <w:szCs w:val="18"/>
                <w:lang w:val="en-US" w:eastAsia="zh-CN" w:bidi="ar"/>
              </w:rPr>
              <w:t>1：人民幸福指数提高</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sz w:val="18"/>
                <w:szCs w:val="18"/>
              </w:rPr>
              <w:t>≥</w:t>
            </w:r>
            <w:r>
              <w:rPr>
                <w:rFonts w:hint="eastAsia"/>
                <w:bCs/>
                <w:sz w:val="18"/>
                <w:szCs w:val="18"/>
              </w:rPr>
              <w:t>9</w:t>
            </w:r>
            <w:r>
              <w:rPr>
                <w:rFonts w:hint="eastAsia"/>
                <w:bCs/>
                <w:sz w:val="18"/>
                <w:szCs w:val="18"/>
                <w:lang w:val="en-US" w:eastAsia="zh-CN"/>
              </w:rPr>
              <w:t>5</w:t>
            </w:r>
            <w:r>
              <w:rPr>
                <w:rFonts w:hint="eastAsia"/>
                <w:bCs/>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5</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kern w:val="0"/>
                <w:sz w:val="18"/>
                <w:szCs w:val="18"/>
                <w:lang w:val="en-US" w:eastAsia="zh-CN" w:bidi="ar-SA"/>
              </w:rPr>
            </w:pPr>
            <w:r>
              <w:rPr>
                <w:rFonts w:hint="eastAsia" w:cs="宋体" w:asciiTheme="minorEastAsia" w:hAnsiTheme="minorEastAsia" w:eastAsiaTheme="minorEastAsia"/>
                <w:kern w:val="0"/>
                <w:sz w:val="18"/>
                <w:szCs w:val="18"/>
                <w:lang w:val="en-US" w:eastAsia="zh-CN" w:bidi="ar-SA"/>
              </w:rPr>
              <w:t>15</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14</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lang w:val="en-US" w:eastAsia="zh-CN" w:bidi="ar-SA"/>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cs="宋体" w:asciiTheme="minorEastAsia" w:hAnsiTheme="minorEastAsia" w:eastAsiaTheme="minorEastAsia"/>
                <w:kern w:val="0"/>
                <w:sz w:val="18"/>
                <w:szCs w:val="18"/>
                <w:lang w:val="en-US" w:eastAsia="zh-CN" w:bidi="ar-SA"/>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bCs/>
                <w:sz w:val="18"/>
                <w:szCs w:val="18"/>
                <w:lang w:eastAsia="zh-CN"/>
              </w:rPr>
              <w:t>指标</w:t>
            </w:r>
            <w:r>
              <w:rPr>
                <w:rFonts w:hint="eastAsia"/>
                <w:bCs/>
                <w:sz w:val="18"/>
                <w:szCs w:val="18"/>
                <w:lang w:val="en-US" w:eastAsia="zh-CN"/>
              </w:rPr>
              <w:t>1：</w:t>
            </w:r>
            <w:r>
              <w:rPr>
                <w:rFonts w:hint="eastAsia"/>
                <w:bCs/>
                <w:sz w:val="18"/>
                <w:szCs w:val="18"/>
              </w:rPr>
              <w:t>群众满意度</w:t>
            </w:r>
          </w:p>
        </w:tc>
        <w:tc>
          <w:tcPr>
            <w:tcW w:w="850"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sz w:val="18"/>
                <w:szCs w:val="18"/>
              </w:rPr>
              <w:t>≥</w:t>
            </w:r>
            <w:r>
              <w:rPr>
                <w:rFonts w:hint="eastAsia"/>
                <w:bCs/>
                <w:sz w:val="18"/>
                <w:szCs w:val="18"/>
              </w:rPr>
              <w:t>9</w:t>
            </w:r>
            <w:r>
              <w:rPr>
                <w:rFonts w:hint="eastAsia"/>
                <w:bCs/>
                <w:sz w:val="18"/>
                <w:szCs w:val="18"/>
                <w:lang w:val="en-US" w:eastAsia="zh-CN"/>
              </w:rPr>
              <w:t>5</w:t>
            </w:r>
            <w:r>
              <w:rPr>
                <w:rFonts w:hint="eastAsia"/>
                <w:bCs/>
                <w:sz w:val="18"/>
                <w:szCs w:val="18"/>
              </w:rPr>
              <w:t>%</w:t>
            </w:r>
          </w:p>
        </w:tc>
        <w:tc>
          <w:tcPr>
            <w:tcW w:w="955" w:type="dxa"/>
            <w:tcBorders>
              <w:top w:val="nil"/>
              <w:left w:val="nil"/>
              <w:bottom w:val="single" w:color="auto" w:sz="4" w:space="0"/>
              <w:right w:val="single" w:color="auto" w:sz="4" w:space="0"/>
            </w:tcBorders>
            <w:vAlign w:val="center"/>
          </w:tcPr>
          <w:p>
            <w:pPr>
              <w:widowControl/>
              <w:spacing w:before="100" w:beforeAutospacing="1" w:after="100" w:afterAutospacing="1"/>
              <w:rPr>
                <w:rFonts w:ascii="??" w:hAnsi="??" w:eastAsia="宋体" w:cs="??"/>
                <w:kern w:val="2"/>
                <w:sz w:val="18"/>
                <w:szCs w:val="18"/>
                <w:lang w:val="en-US" w:eastAsia="zh-CN" w:bidi="ar-SA"/>
              </w:rPr>
            </w:pPr>
            <w:r>
              <w:rPr>
                <w:rFonts w:hint="eastAsia" w:ascii="宋体" w:hAnsi="宋体" w:cs="宋体"/>
                <w:sz w:val="18"/>
                <w:szCs w:val="18"/>
              </w:rPr>
              <w:t>≥9</w:t>
            </w:r>
            <w:r>
              <w:rPr>
                <w:rFonts w:hint="eastAsia" w:ascii="宋体" w:hAnsi="宋体" w:cs="宋体"/>
                <w:sz w:val="18"/>
                <w:szCs w:val="18"/>
                <w:lang w:val="en-US" w:eastAsia="zh-CN"/>
              </w:rPr>
              <w:t>5</w:t>
            </w:r>
            <w:r>
              <w:rPr>
                <w:rFonts w:hint="eastAsia" w:ascii="宋体" w:hAnsi="宋体" w:cs="宋体"/>
                <w:sz w:val="18"/>
                <w:szCs w:val="18"/>
              </w:rPr>
              <w:t>%</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cs="宋体" w:asciiTheme="minorEastAsia" w:hAnsiTheme="minorEastAsia" w:eastAsiaTheme="minorEastAsia"/>
                <w:color w:val="000000"/>
                <w:kern w:val="0"/>
                <w:sz w:val="18"/>
                <w:szCs w:val="18"/>
                <w:lang w:val="en-US" w:eastAsia="zh-CN" w:bidi="ar-SA"/>
              </w:rPr>
            </w:pPr>
            <w:r>
              <w:rPr>
                <w:rFonts w:hint="eastAsia" w:cs="宋体" w:asciiTheme="minorEastAsia" w:hAnsiTheme="minorEastAsia" w:eastAsiaTheme="minorEastAsia"/>
                <w:color w:val="000000"/>
                <w:kern w:val="0"/>
                <w:sz w:val="18"/>
                <w:szCs w:val="18"/>
                <w:lang w:val="en-US" w:eastAsia="zh-CN" w:bidi="ar-SA"/>
              </w:rPr>
              <w:t>10</w:t>
            </w:r>
          </w:p>
        </w:tc>
        <w:tc>
          <w:tcPr>
            <w:tcW w:w="592" w:type="dxa"/>
            <w:gridSpan w:val="3"/>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2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63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1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97</w:t>
            </w:r>
          </w:p>
        </w:tc>
        <w:tc>
          <w:tcPr>
            <w:tcW w:w="14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Pr>
        <w:spacing w:line="240" w:lineRule="atLeast"/>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p>
      <w:pPr>
        <w:spacing w:line="240" w:lineRule="atLeast"/>
        <w:rPr>
          <w:rFonts w:ascii="黑体" w:hAnsi="黑体" w:eastAsia="黑体"/>
          <w:sz w:val="32"/>
          <w:szCs w:val="32"/>
        </w:rPr>
      </w:pPr>
      <w:r>
        <w:rPr>
          <w:rFonts w:hint="eastAsia" w:ascii="黑体" w:hAnsi="黑体" w:eastAsia="黑体"/>
          <w:sz w:val="32"/>
          <w:szCs w:val="32"/>
        </w:rPr>
        <w:t>附件1</w:t>
      </w:r>
      <w:r>
        <w:rPr>
          <w:rFonts w:ascii="仿宋" w:hAnsi="仿宋" w:eastAsia="仿宋"/>
          <w:szCs w:val="21"/>
        </w:rPr>
        <w:drawing>
          <wp:anchor distT="0" distB="0" distL="114300" distR="114300" simplePos="0" relativeHeight="1761627136" behindDoc="1" locked="0" layoutInCell="1" allowOverlap="1">
            <wp:simplePos x="0" y="0"/>
            <wp:positionH relativeFrom="column">
              <wp:posOffset>221615</wp:posOffset>
            </wp:positionH>
            <wp:positionV relativeFrom="paragraph">
              <wp:posOffset>340360</wp:posOffset>
            </wp:positionV>
            <wp:extent cx="1934845" cy="1871345"/>
            <wp:effectExtent l="0" t="0" r="8255" b="0"/>
            <wp:wrapNone/>
            <wp:docPr id="17" name="图片 1"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p>
    <w:p>
      <w:pPr>
        <w:tabs>
          <w:tab w:val="left" w:pos="4111"/>
          <w:tab w:val="left" w:pos="4536"/>
        </w:tabs>
        <w:spacing w:line="600" w:lineRule="exact"/>
        <w:jc w:val="center"/>
        <w:rPr>
          <w:rFonts w:ascii="宋体" w:hAnsi="宋体"/>
          <w:b/>
          <w:sz w:val="36"/>
          <w:szCs w:val="36"/>
        </w:rPr>
      </w:pPr>
      <w:r>
        <w:rPr>
          <w:rFonts w:hint="eastAsia" w:ascii="宋体" w:hAnsi="宋体"/>
          <w:b/>
          <w:sz w:val="36"/>
          <w:szCs w:val="36"/>
        </w:rPr>
        <w:t>昌都市202</w:t>
      </w:r>
      <w:r>
        <w:rPr>
          <w:rFonts w:hint="eastAsia" w:ascii="宋体" w:hAnsi="宋体"/>
          <w:b/>
          <w:sz w:val="36"/>
          <w:szCs w:val="36"/>
          <w:lang w:val="en-US" w:eastAsia="zh-CN"/>
        </w:rPr>
        <w:t>3</w:t>
      </w:r>
      <w:r>
        <w:rPr>
          <w:rFonts w:hint="eastAsia" w:ascii="宋体" w:hAnsi="宋体"/>
          <w:b/>
          <w:sz w:val="36"/>
          <w:szCs w:val="36"/>
        </w:rPr>
        <w:t>年项目支出绩效自评表</w:t>
      </w:r>
    </w:p>
    <w:p>
      <w:pPr>
        <w:spacing w:line="240" w:lineRule="atLeast"/>
        <w:jc w:val="center"/>
        <w:rPr>
          <w:rFonts w:ascii="仿宋" w:hAnsi="仿宋" w:eastAsia="仿宋"/>
          <w:szCs w:val="21"/>
        </w:rPr>
      </w:pPr>
    </w:p>
    <w:p>
      <w:pPr>
        <w:spacing w:line="240" w:lineRule="atLeast"/>
        <w:jc w:val="center"/>
        <w:rPr>
          <w:rFonts w:ascii="仿宋" w:hAnsi="仿宋" w:eastAsia="仿宋"/>
          <w:szCs w:val="21"/>
        </w:rPr>
      </w:pPr>
      <w:r>
        <w:rPr>
          <w:rFonts w:hint="eastAsia" w:ascii="仿宋" w:hAnsi="仿宋" w:eastAsia="仿宋"/>
          <w:szCs w:val="21"/>
        </w:rPr>
        <w:t>填报机构：</w:t>
      </w:r>
      <w:r>
        <w:rPr>
          <w:rFonts w:hint="eastAsia" w:ascii="宋体" w:hAnsi="宋体"/>
          <w:sz w:val="18"/>
          <w:szCs w:val="18"/>
        </w:rPr>
        <w:t>昌都市应急管理局  (办公室)</w:t>
      </w:r>
      <w:r>
        <w:rPr>
          <w:rFonts w:hint="eastAsia" w:ascii="仿宋" w:hAnsi="仿宋" w:eastAsia="仿宋"/>
          <w:szCs w:val="21"/>
        </w:rPr>
        <w:t xml:space="preserve">                   填报日期：202</w:t>
      </w:r>
      <w:r>
        <w:rPr>
          <w:rFonts w:hint="eastAsia" w:ascii="仿宋" w:hAnsi="仿宋" w:eastAsia="仿宋"/>
          <w:szCs w:val="21"/>
          <w:lang w:val="en-US" w:eastAsia="zh-CN"/>
        </w:rPr>
        <w:t>4</w:t>
      </w:r>
      <w:r>
        <w:rPr>
          <w:rFonts w:hint="eastAsia" w:ascii="仿宋" w:hAnsi="仿宋" w:eastAsia="仿宋"/>
          <w:szCs w:val="21"/>
        </w:rPr>
        <w:t>年 3月1</w:t>
      </w:r>
      <w:r>
        <w:rPr>
          <w:rFonts w:hint="eastAsia" w:ascii="仿宋" w:hAnsi="仿宋" w:eastAsia="仿宋"/>
          <w:szCs w:val="21"/>
          <w:lang w:val="en-US" w:eastAsia="zh-CN"/>
        </w:rPr>
        <w:t>9</w:t>
      </w:r>
      <w:r>
        <w:rPr>
          <w:rFonts w:hint="eastAsia" w:ascii="仿宋" w:hAnsi="仿宋" w:eastAsia="仿宋"/>
          <w:szCs w:val="21"/>
        </w:rPr>
        <w:t>日</w:t>
      </w:r>
    </w:p>
    <w:tbl>
      <w:tblPr>
        <w:tblStyle w:val="4"/>
        <w:tblW w:w="8950" w:type="dxa"/>
        <w:jc w:val="center"/>
        <w:tblLayout w:type="fixed"/>
        <w:tblCellMar>
          <w:top w:w="0" w:type="dxa"/>
          <w:left w:w="108" w:type="dxa"/>
          <w:bottom w:w="0" w:type="dxa"/>
          <w:right w:w="108" w:type="dxa"/>
        </w:tblCellMar>
      </w:tblPr>
      <w:tblGrid>
        <w:gridCol w:w="800"/>
        <w:gridCol w:w="775"/>
        <w:gridCol w:w="1317"/>
        <w:gridCol w:w="730"/>
        <w:gridCol w:w="1134"/>
        <w:gridCol w:w="521"/>
        <w:gridCol w:w="652"/>
        <w:gridCol w:w="701"/>
        <w:gridCol w:w="103"/>
        <w:gridCol w:w="416"/>
        <w:gridCol w:w="48"/>
        <w:gridCol w:w="708"/>
        <w:gridCol w:w="95"/>
        <w:gridCol w:w="807"/>
        <w:gridCol w:w="64"/>
        <w:gridCol w:w="67"/>
        <w:gridCol w:w="12"/>
      </w:tblGrid>
      <w:tr>
        <w:tblPrEx>
          <w:tblCellMar>
            <w:top w:w="0" w:type="dxa"/>
            <w:left w:w="108" w:type="dxa"/>
            <w:bottom w:w="0" w:type="dxa"/>
            <w:right w:w="108" w:type="dxa"/>
          </w:tblCellMar>
        </w:tblPrEx>
        <w:trPr>
          <w:gridAfter w:val="1"/>
          <w:wAfter w:w="12" w:type="dxa"/>
          <w:trHeight w:val="300" w:hRule="exact"/>
          <w:jc w:val="center"/>
        </w:trPr>
        <w:tc>
          <w:tcPr>
            <w:tcW w:w="15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363" w:type="dxa"/>
            <w:gridSpan w:val="14"/>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三支一扶人员相关经费</w:t>
            </w:r>
          </w:p>
        </w:tc>
      </w:tr>
      <w:tr>
        <w:tblPrEx>
          <w:tblCellMar>
            <w:top w:w="0" w:type="dxa"/>
            <w:left w:w="108" w:type="dxa"/>
            <w:bottom w:w="0" w:type="dxa"/>
            <w:right w:w="108" w:type="dxa"/>
          </w:tblCellMar>
        </w:tblPrEx>
        <w:trPr>
          <w:trHeight w:val="300" w:hRule="exact"/>
          <w:jc w:val="center"/>
        </w:trPr>
        <w:tc>
          <w:tcPr>
            <w:tcW w:w="15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35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西藏昌都市人民政府</w:t>
            </w: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17"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7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20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7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41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950"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7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047"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98800</w:t>
            </w:r>
          </w:p>
        </w:tc>
        <w:tc>
          <w:tcPr>
            <w:tcW w:w="1173"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46000</w:t>
            </w: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46000</w:t>
            </w:r>
            <w:r>
              <w:rPr>
                <w:rFonts w:hint="eastAsia" w:ascii="宋体" w:hAnsi="宋体" w:cs="宋体"/>
                <w:kern w:val="0"/>
                <w:sz w:val="18"/>
                <w:szCs w:val="18"/>
              </w:rPr>
              <w:t>.2</w:t>
            </w:r>
          </w:p>
        </w:tc>
        <w:tc>
          <w:tcPr>
            <w:tcW w:w="41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950"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300" w:hRule="exact"/>
          <w:jc w:val="center"/>
        </w:trPr>
        <w:tc>
          <w:tcPr>
            <w:tcW w:w="157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0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98800</w:t>
            </w:r>
          </w:p>
        </w:tc>
        <w:tc>
          <w:tcPr>
            <w:tcW w:w="1173"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46000</w:t>
            </w: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46000</w:t>
            </w:r>
            <w:r>
              <w:rPr>
                <w:rFonts w:hint="eastAsia" w:ascii="宋体" w:hAnsi="宋体" w:cs="宋体"/>
                <w:kern w:val="0"/>
                <w:sz w:val="18"/>
                <w:szCs w:val="18"/>
              </w:rPr>
              <w:t>.2</w:t>
            </w:r>
          </w:p>
        </w:tc>
        <w:tc>
          <w:tcPr>
            <w:tcW w:w="41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0"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7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0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7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0"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7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04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7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0"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gridAfter w:val="1"/>
          <w:wAfter w:w="12" w:type="dxa"/>
          <w:trHeight w:val="300" w:hRule="exact"/>
          <w:jc w:val="center"/>
        </w:trPr>
        <w:tc>
          <w:tcPr>
            <w:tcW w:w="80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12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009"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gridAfter w:val="1"/>
          <w:wAfter w:w="12" w:type="dxa"/>
          <w:trHeight w:val="1005" w:hRule="exact"/>
          <w:jc w:val="center"/>
        </w:trPr>
        <w:tc>
          <w:tcPr>
            <w:tcW w:w="80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12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稳定、促进高校毕业生就业工作，鼓励和引导高校毕业生向艰苦边远地区流动、服务基层、加强实践锻炼的有效平台。</w:t>
            </w:r>
          </w:p>
        </w:tc>
        <w:tc>
          <w:tcPr>
            <w:tcW w:w="3009"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稳定、促进高校毕业生就业工作，鼓励和引导高校毕业生向艰苦边远地区流动、服务基层、加强实践锻炼的有效平台。</w:t>
            </w:r>
          </w:p>
        </w:tc>
      </w:tr>
      <w:tr>
        <w:tblPrEx>
          <w:tblCellMar>
            <w:top w:w="0" w:type="dxa"/>
            <w:left w:w="108" w:type="dxa"/>
            <w:bottom w:w="0" w:type="dxa"/>
            <w:right w:w="108" w:type="dxa"/>
          </w:tblCellMar>
        </w:tblPrEx>
        <w:trPr>
          <w:gridAfter w:val="2"/>
          <w:wAfter w:w="79" w:type="dxa"/>
          <w:trHeight w:val="533" w:hRule="exact"/>
          <w:jc w:val="center"/>
        </w:trPr>
        <w:tc>
          <w:tcPr>
            <w:tcW w:w="80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77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31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3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kern w:val="0"/>
                <w:sz w:val="18"/>
                <w:szCs w:val="18"/>
              </w:rPr>
              <w:t>三支一扶人员数量</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w:t>
            </w: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提高了对业务工作的积极性</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≥96%</w:t>
            </w: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14</w:t>
            </w: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经费的及时使用率</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≥95%</w:t>
            </w: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三支一扶人员年度总经费</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9.88</w:t>
            </w:r>
            <w:r>
              <w:rPr>
                <w:rFonts w:hint="eastAsia" w:ascii="宋体" w:hAnsi="宋体" w:cs="宋体"/>
                <w:kern w:val="0"/>
                <w:sz w:val="18"/>
                <w:szCs w:val="18"/>
              </w:rPr>
              <w:t>.2</w:t>
            </w: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4.6</w:t>
            </w:r>
            <w:r>
              <w:rPr>
                <w:rFonts w:hint="eastAsia" w:ascii="宋体" w:hAnsi="宋体" w:cs="宋体"/>
                <w:kern w:val="0"/>
                <w:sz w:val="18"/>
                <w:szCs w:val="18"/>
              </w:rPr>
              <w:t>551.2</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5</w:t>
            </w: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3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t>对社会贡献成果</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≥95%</w:t>
            </w: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93%</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提高了大学生就业率</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≥98%</w:t>
            </w: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提高了人才作用的发挥</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≥93%</w:t>
            </w: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93%</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317"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三支一扶人员的满意度</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≥93%</w:t>
            </w: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92%</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79" w:type="dxa"/>
          <w:trHeight w:val="300" w:hRule="exact"/>
          <w:jc w:val="center"/>
        </w:trPr>
        <w:tc>
          <w:tcPr>
            <w:tcW w:w="80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7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3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3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5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6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3"/>
          <w:wAfter w:w="143" w:type="dxa"/>
          <w:trHeight w:val="300" w:hRule="exact"/>
          <w:jc w:val="center"/>
        </w:trPr>
        <w:tc>
          <w:tcPr>
            <w:tcW w:w="663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708" w:type="dxa"/>
            <w:tcBorders>
              <w:top w:val="nil"/>
              <w:left w:val="nil"/>
              <w:bottom w:val="single" w:color="auto" w:sz="4" w:space="0"/>
              <w:right w:val="single" w:color="auto" w:sz="4" w:space="0"/>
            </w:tcBorders>
            <w:vAlign w:val="center"/>
          </w:tcPr>
          <w:p>
            <w:pPr>
              <w:widowControl/>
              <w:spacing w:line="240" w:lineRule="exact"/>
              <w:rPr>
                <w:rFonts w:hint="default" w:ascii="宋体" w:hAnsi="宋体" w:cs="宋体"/>
                <w:color w:val="000000"/>
                <w:kern w:val="0"/>
                <w:sz w:val="18"/>
                <w:szCs w:val="18"/>
                <w:lang w:val="en-US"/>
              </w:rPr>
            </w:pPr>
            <w:r>
              <w:rPr>
                <w:rFonts w:hint="eastAsia" w:ascii="宋体" w:hAnsi="宋体" w:cs="宋体"/>
                <w:color w:val="000000"/>
                <w:kern w:val="0"/>
                <w:sz w:val="18"/>
                <w:szCs w:val="18"/>
              </w:rPr>
              <w:t>81</w:t>
            </w:r>
          </w:p>
        </w:tc>
        <w:tc>
          <w:tcPr>
            <w:tcW w:w="90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r>
    </w:tbl>
    <w:p>
      <w:pPr>
        <w:spacing w:line="240" w:lineRule="atLeast"/>
        <w:rPr>
          <w:rFonts w:ascii="仿宋" w:hAnsi="仿宋" w:eastAsia="仿宋"/>
          <w:sz w:val="32"/>
          <w:szCs w:val="32"/>
        </w:rPr>
        <w:sectPr>
          <w:pgSz w:w="12531" w:h="17123"/>
          <w:pgMar w:top="1440" w:right="1797" w:bottom="1440" w:left="1797" w:header="851" w:footer="992" w:gutter="0"/>
          <w:cols w:space="720" w:num="1"/>
          <w:docGrid w:type="lines" w:linePitch="312" w:charSpace="0"/>
        </w:sectPr>
      </w:pPr>
    </w:p>
    <w:p>
      <w:pPr>
        <w:spacing w:line="240" w:lineRule="atLeast"/>
        <w:rPr>
          <w:rFonts w:ascii="黑体" w:hAnsi="黑体" w:eastAsia="黑体"/>
          <w:sz w:val="32"/>
          <w:szCs w:val="32"/>
        </w:rPr>
      </w:pPr>
      <w:r>
        <w:rPr>
          <w:rFonts w:hint="eastAsia" w:ascii="黑体" w:hAnsi="黑体" w:eastAsia="黑体"/>
          <w:sz w:val="32"/>
          <w:szCs w:val="32"/>
        </w:rPr>
        <w:t>附件1</w:t>
      </w:r>
      <w:r>
        <w:rPr>
          <w:rFonts w:ascii="宋体" w:hAnsi="宋体"/>
          <w:b/>
          <w:sz w:val="36"/>
          <w:szCs w:val="36"/>
        </w:rPr>
        <w:drawing>
          <wp:anchor distT="0" distB="0" distL="114300" distR="114300" simplePos="0" relativeHeight="2013285376" behindDoc="1" locked="0" layoutInCell="1" allowOverlap="1">
            <wp:simplePos x="0" y="0"/>
            <wp:positionH relativeFrom="column">
              <wp:posOffset>-238760</wp:posOffset>
            </wp:positionH>
            <wp:positionV relativeFrom="paragraph">
              <wp:posOffset>244475</wp:posOffset>
            </wp:positionV>
            <wp:extent cx="1977390" cy="1722755"/>
            <wp:effectExtent l="0" t="0" r="3810" b="10795"/>
            <wp:wrapNone/>
            <wp:docPr id="19" name="图片 3"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局章子"/>
                    <pic:cNvPicPr>
                      <a:picLocks noChangeAspect="1"/>
                    </pic:cNvPicPr>
                  </pic:nvPicPr>
                  <pic:blipFill>
                    <a:blip r:embed="rId4"/>
                    <a:stretch>
                      <a:fillRect/>
                    </a:stretch>
                  </pic:blipFill>
                  <pic:spPr>
                    <a:xfrm>
                      <a:off x="0" y="0"/>
                      <a:ext cx="1977390" cy="1722755"/>
                    </a:xfrm>
                    <a:prstGeom prst="rect">
                      <a:avLst/>
                    </a:prstGeom>
                    <a:noFill/>
                    <a:ln>
                      <a:noFill/>
                    </a:ln>
                  </pic:spPr>
                </pic:pic>
              </a:graphicData>
            </a:graphic>
          </wp:anchor>
        </w:drawing>
      </w:r>
    </w:p>
    <w:p>
      <w:pPr>
        <w:spacing w:line="600" w:lineRule="exact"/>
        <w:jc w:val="center"/>
        <w:rPr>
          <w:rFonts w:ascii="宋体" w:hAnsi="宋体"/>
          <w:b/>
          <w:sz w:val="36"/>
          <w:szCs w:val="36"/>
        </w:rPr>
      </w:pPr>
      <w:r>
        <w:rPr>
          <w:rFonts w:hint="eastAsia" w:ascii="宋体" w:hAnsi="宋体"/>
          <w:b/>
          <w:sz w:val="36"/>
          <w:szCs w:val="36"/>
        </w:rPr>
        <w:t>昌都市202</w:t>
      </w:r>
      <w:r>
        <w:rPr>
          <w:rFonts w:hint="eastAsia" w:ascii="宋体" w:hAnsi="宋体"/>
          <w:b/>
          <w:sz w:val="36"/>
          <w:szCs w:val="36"/>
          <w:lang w:val="en-US" w:eastAsia="zh-CN"/>
        </w:rPr>
        <w:t>3</w:t>
      </w:r>
      <w:r>
        <w:rPr>
          <w:rFonts w:hint="eastAsia" w:ascii="宋体" w:hAnsi="宋体"/>
          <w:b/>
          <w:sz w:val="36"/>
          <w:szCs w:val="36"/>
        </w:rPr>
        <w:t>年项目支出绩效自评表</w:t>
      </w:r>
    </w:p>
    <w:p>
      <w:pPr>
        <w:spacing w:line="240" w:lineRule="atLeast"/>
        <w:jc w:val="center"/>
        <w:rPr>
          <w:rFonts w:ascii="仿宋" w:hAnsi="仿宋" w:eastAsia="仿宋"/>
          <w:szCs w:val="21"/>
        </w:rPr>
      </w:pPr>
    </w:p>
    <w:p>
      <w:pPr>
        <w:spacing w:line="240" w:lineRule="atLeast"/>
        <w:jc w:val="center"/>
        <w:rPr>
          <w:rFonts w:ascii="仿宋" w:hAnsi="仿宋" w:eastAsia="仿宋"/>
          <w:szCs w:val="21"/>
        </w:rPr>
      </w:pPr>
      <w:r>
        <w:rPr>
          <w:rFonts w:hint="eastAsia" w:ascii="仿宋" w:hAnsi="仿宋" w:eastAsia="仿宋"/>
          <w:szCs w:val="21"/>
        </w:rPr>
        <w:t>填报机构：</w:t>
      </w:r>
      <w:r>
        <w:rPr>
          <w:rFonts w:hint="eastAsia" w:ascii="宋体" w:hAnsi="宋体"/>
          <w:sz w:val="18"/>
          <w:szCs w:val="18"/>
        </w:rPr>
        <w:t>昌都市应急管理局  (办公室）</w:t>
      </w:r>
      <w:r>
        <w:rPr>
          <w:rFonts w:hint="eastAsia" w:ascii="仿宋" w:hAnsi="仿宋" w:eastAsia="仿宋"/>
          <w:szCs w:val="21"/>
        </w:rPr>
        <w:t xml:space="preserve">                    填报日期：202</w:t>
      </w:r>
      <w:r>
        <w:rPr>
          <w:rFonts w:hint="eastAsia" w:ascii="仿宋" w:hAnsi="仿宋" w:eastAsia="仿宋"/>
          <w:szCs w:val="21"/>
          <w:lang w:val="en-US" w:eastAsia="zh-CN"/>
        </w:rPr>
        <w:t>4</w:t>
      </w:r>
      <w:r>
        <w:rPr>
          <w:rFonts w:hint="eastAsia" w:ascii="仿宋" w:hAnsi="仿宋" w:eastAsia="仿宋"/>
          <w:szCs w:val="21"/>
        </w:rPr>
        <w:t>年3 月1</w:t>
      </w:r>
      <w:r>
        <w:rPr>
          <w:rFonts w:hint="eastAsia" w:ascii="仿宋" w:hAnsi="仿宋" w:eastAsia="仿宋"/>
          <w:szCs w:val="21"/>
          <w:lang w:val="en-US" w:eastAsia="zh-CN"/>
        </w:rPr>
        <w:t>9</w:t>
      </w:r>
      <w:r>
        <w:rPr>
          <w:rFonts w:hint="eastAsia" w:ascii="仿宋" w:hAnsi="仿宋" w:eastAsia="仿宋"/>
          <w:szCs w:val="21"/>
        </w:rPr>
        <w:t>日</w:t>
      </w:r>
    </w:p>
    <w:tbl>
      <w:tblPr>
        <w:tblStyle w:val="4"/>
        <w:tblW w:w="9544" w:type="dxa"/>
        <w:jc w:val="center"/>
        <w:tblLayout w:type="fixed"/>
        <w:tblCellMar>
          <w:top w:w="0" w:type="dxa"/>
          <w:left w:w="108" w:type="dxa"/>
          <w:bottom w:w="0" w:type="dxa"/>
          <w:right w:w="108" w:type="dxa"/>
        </w:tblCellMar>
      </w:tblPr>
      <w:tblGrid>
        <w:gridCol w:w="761"/>
        <w:gridCol w:w="709"/>
        <w:gridCol w:w="1674"/>
        <w:gridCol w:w="730"/>
        <w:gridCol w:w="1134"/>
        <w:gridCol w:w="284"/>
        <w:gridCol w:w="850"/>
        <w:gridCol w:w="955"/>
        <w:gridCol w:w="179"/>
        <w:gridCol w:w="436"/>
        <w:gridCol w:w="273"/>
        <w:gridCol w:w="379"/>
        <w:gridCol w:w="472"/>
        <w:gridCol w:w="708"/>
      </w:tblGrid>
      <w:tr>
        <w:tblPrEx>
          <w:tblCellMar>
            <w:top w:w="0" w:type="dxa"/>
            <w:left w:w="108" w:type="dxa"/>
            <w:bottom w:w="0" w:type="dxa"/>
            <w:right w:w="108" w:type="dxa"/>
          </w:tblCellMar>
        </w:tblPrEx>
        <w:trPr>
          <w:trHeight w:val="300" w:hRule="exact"/>
          <w:jc w:val="center"/>
        </w:trPr>
        <w:tc>
          <w:tcPr>
            <w:tcW w:w="147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807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sz w:val="24"/>
              </w:rPr>
              <w:t>应急综合业务培训经费</w:t>
            </w:r>
          </w:p>
        </w:tc>
      </w:tr>
      <w:tr>
        <w:tblPrEx>
          <w:tblCellMar>
            <w:top w:w="0" w:type="dxa"/>
            <w:left w:w="108" w:type="dxa"/>
            <w:bottom w:w="0" w:type="dxa"/>
            <w:right w:w="108" w:type="dxa"/>
          </w:tblCellMar>
        </w:tblPrEx>
        <w:trPr>
          <w:trHeight w:val="300" w:hRule="exact"/>
          <w:jc w:val="center"/>
        </w:trPr>
        <w:tc>
          <w:tcPr>
            <w:tcW w:w="147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67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47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76.99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69.88</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69.88</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300" w:hRule="exac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76.99</w:t>
            </w:r>
          </w:p>
        </w:tc>
        <w:tc>
          <w:tcPr>
            <w:tcW w:w="1134" w:type="dxa"/>
            <w:gridSpan w:val="2"/>
            <w:tcBorders>
              <w:top w:val="nil"/>
              <w:left w:val="nil"/>
              <w:bottom w:val="single" w:color="auto" w:sz="4" w:space="0"/>
              <w:right w:val="single" w:color="auto" w:sz="4" w:space="0"/>
            </w:tcBorders>
            <w:vAlign w:val="center"/>
          </w:tcPr>
          <w:p>
            <w:pPr>
              <w:widowControl/>
              <w:spacing w:line="240" w:lineRule="exact"/>
              <w:rPr>
                <w:rFonts w:hint="default" w:ascii="宋体" w:hAnsi="宋体" w:eastAsia="宋体" w:cs="宋体"/>
                <w:kern w:val="0"/>
                <w:sz w:val="18"/>
                <w:szCs w:val="18"/>
                <w:lang w:val="en-US" w:eastAsia="zh-CN"/>
              </w:rPr>
            </w:pPr>
            <w:r>
              <w:rPr>
                <w:rFonts w:hint="eastAsia" w:ascii="宋体" w:hAnsi="宋体" w:cs="宋体"/>
                <w:kern w:val="0"/>
                <w:sz w:val="18"/>
                <w:szCs w:val="18"/>
              </w:rPr>
              <w:t xml:space="preserve">   </w:t>
            </w:r>
            <w:r>
              <w:rPr>
                <w:rFonts w:hint="eastAsia" w:ascii="宋体" w:hAnsi="宋体" w:cs="宋体"/>
                <w:kern w:val="0"/>
                <w:sz w:val="18"/>
                <w:szCs w:val="18"/>
                <w:lang w:val="en-US" w:eastAsia="zh-CN"/>
              </w:rPr>
              <w:t>69.88</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69.88</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4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761"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38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2012" w:hRule="exact"/>
          <w:jc w:val="center"/>
        </w:trPr>
        <w:tc>
          <w:tcPr>
            <w:tcW w:w="76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38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sz w:val="13"/>
                <w:szCs w:val="13"/>
              </w:rPr>
              <w:t>进入新时代以来，安全生产领域出现很多新问题、新矛盾、新工艺、新方法，原有的知识结构和工作经验已经不能适应新形势下的安全生产工作需求，不管是老干部还是新入职的干部，都需要大家通过不断学习、不断培训来提高自身工作能力，除了自学以往，还需要专家教授进行专业化的培训，还需要通过考察、参观学习先进省市的工作经验和方式方法，只有通过不断的培训、学习才能开阔我市安全监管系统干部职工的视野，才能掌握更加先进的安全监管技术水平，才能提升在日常安全监管工作的能力，为推动全市安全生产工作再上新台阶奠定坚实的基础</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sz w:val="18"/>
                <w:szCs w:val="18"/>
              </w:rPr>
              <w:t>通过培训学习，能够培养一批业务精湛、素质较高的专业化安全监管干部队伍，参加过培训和考察的干部回到原工作岗位后，能够把学习到的先进经验和技术传授给更多的安全监管干部，并结合本地本部门的安全生产实际更好的开展各项工作，能够从整体上提升全市安全生产工作水平。</w:t>
            </w:r>
          </w:p>
        </w:tc>
      </w:tr>
      <w:tr>
        <w:tblPrEx>
          <w:tblCellMar>
            <w:top w:w="0" w:type="dxa"/>
            <w:left w:w="108" w:type="dxa"/>
            <w:bottom w:w="0" w:type="dxa"/>
            <w:right w:w="108" w:type="dxa"/>
          </w:tblCellMar>
        </w:tblPrEx>
        <w:trPr>
          <w:trHeight w:val="533" w:hRule="exact"/>
          <w:jc w:val="center"/>
        </w:trPr>
        <w:tc>
          <w:tcPr>
            <w:tcW w:w="761"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70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67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(60分)</w:t>
            </w:r>
          </w:p>
        </w:tc>
        <w:tc>
          <w:tcPr>
            <w:tcW w:w="1674"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指标1：培训班次（会议次数）</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w:t>
            </w:r>
            <w:r>
              <w:rPr>
                <w:rFonts w:hint="eastAsia" w:ascii="宋体" w:hAnsi="宋体"/>
                <w:sz w:val="18"/>
                <w:szCs w:val="18"/>
                <w:lang w:val="en-US" w:eastAsia="zh-CN"/>
              </w:rPr>
              <w:t>3</w:t>
            </w:r>
            <w:r>
              <w:rPr>
                <w:rFonts w:hint="eastAsia" w:ascii="宋体" w:hAnsi="宋体"/>
                <w:sz w:val="18"/>
                <w:szCs w:val="18"/>
              </w:rPr>
              <w:t>次</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hint="eastAsia" w:ascii="宋体" w:hAnsi="宋体"/>
                <w:sz w:val="18"/>
                <w:szCs w:val="18"/>
                <w:lang w:val="en-US" w:eastAsia="zh-CN"/>
              </w:rPr>
              <w:t>3</w:t>
            </w:r>
            <w:r>
              <w:rPr>
                <w:rFonts w:hint="eastAsia" w:ascii="宋体" w:hAnsi="宋体"/>
                <w:sz w:val="18"/>
                <w:szCs w:val="18"/>
              </w:rPr>
              <w:t>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8</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指标2：培训（会议）天数</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≥25天</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ascii="Ubuntu" w:hAnsi="Ubuntu" w:cs="Ubuntu"/>
                <w:sz w:val="18"/>
                <w:szCs w:val="18"/>
              </w:rPr>
              <w:t>&lt;</w:t>
            </w:r>
            <w:r>
              <w:rPr>
                <w:rFonts w:hint="eastAsia" w:ascii="宋体" w:hAnsi="宋体"/>
                <w:sz w:val="18"/>
                <w:szCs w:val="18"/>
              </w:rPr>
              <w:t>25天</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8</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指标3：培训课程数量</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≥20个</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ascii="Ubuntu" w:hAnsi="Ubuntu" w:cs="Ubuntu"/>
                <w:sz w:val="18"/>
                <w:szCs w:val="18"/>
              </w:rPr>
              <w:t>&lt;</w:t>
            </w:r>
            <w:r>
              <w:rPr>
                <w:rFonts w:hint="eastAsia" w:ascii="宋体" w:hAnsi="宋体"/>
                <w:sz w:val="18"/>
                <w:szCs w:val="18"/>
              </w:rPr>
              <w:t>20个</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8</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指标4：培训（参会）人次</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≥140人次</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ascii="Ubuntu" w:hAnsi="Ubuntu" w:cs="Ubuntu"/>
                <w:sz w:val="18"/>
                <w:szCs w:val="18"/>
              </w:rPr>
              <w:t>&lt;</w:t>
            </w:r>
            <w:r>
              <w:rPr>
                <w:rFonts w:hint="eastAsia" w:ascii="宋体" w:hAnsi="宋体"/>
                <w:sz w:val="18"/>
                <w:szCs w:val="18"/>
              </w:rPr>
              <w:t>140人次</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15"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指标1：培训人员合格率</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≥90%</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hint="eastAsia" w:ascii="宋体" w:hAnsi="宋体"/>
                <w:sz w:val="18"/>
                <w:szCs w:val="18"/>
              </w:rPr>
              <w:t>≥90%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6</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6</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指标1：培训计划按期完成率　</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≥80%　</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ascii="Ubuntu" w:hAnsi="Ubuntu" w:cs="Ubuntu"/>
                <w:sz w:val="18"/>
                <w:szCs w:val="18"/>
              </w:rPr>
              <w:t>&lt;</w:t>
            </w:r>
            <w:r>
              <w:rPr>
                <w:rFonts w:hint="eastAsia" w:ascii="宋体" w:hAnsi="宋体"/>
                <w:sz w:val="18"/>
                <w:szCs w:val="18"/>
              </w:rPr>
              <w:t>80%　</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ascii="宋体" w:hAnsi="宋体" w:cs="宋体"/>
                <w:kern w:val="0"/>
                <w:sz w:val="18"/>
                <w:szCs w:val="18"/>
              </w:rPr>
              <w:t>1</w:t>
            </w:r>
            <w:r>
              <w:rPr>
                <w:rFonts w:hint="eastAsia" w:ascii="宋体" w:hAnsi="宋体" w:cs="宋体"/>
                <w:kern w:val="0"/>
                <w:sz w:val="18"/>
                <w:szCs w:val="18"/>
              </w:rPr>
              <w:t>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7</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指标1：人均培训成本控制率　</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≥90%</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hint="eastAsia" w:ascii="宋体" w:hAnsi="宋体"/>
                <w:sz w:val="18"/>
                <w:szCs w:val="18"/>
              </w:rPr>
              <w:t>≥90%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10</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55"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67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指标1：培训对象就业数量</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≥60%</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hint="eastAsia" w:ascii="宋体" w:hAnsi="宋体"/>
                <w:sz w:val="18"/>
                <w:szCs w:val="18"/>
              </w:rPr>
              <w:t>≥60%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15</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15</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指标1：通过培训的影响力</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长期</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hint="eastAsia" w:ascii="宋体" w:hAnsi="宋体"/>
                <w:sz w:val="18"/>
                <w:szCs w:val="18"/>
              </w:rPr>
              <w:t>长期</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15</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15</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指标1：　</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指标1：</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7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67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指标1：参加培训人员素质及群众满意度</w:t>
            </w:r>
          </w:p>
        </w:tc>
        <w:tc>
          <w:tcPr>
            <w:tcW w:w="850" w:type="dxa"/>
            <w:tcBorders>
              <w:top w:val="nil"/>
              <w:left w:val="nil"/>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≥80%</w:t>
            </w:r>
          </w:p>
        </w:tc>
        <w:tc>
          <w:tcPr>
            <w:tcW w:w="955" w:type="dxa"/>
            <w:tcBorders>
              <w:top w:val="nil"/>
              <w:left w:val="nil"/>
              <w:bottom w:val="single" w:color="auto" w:sz="4" w:space="0"/>
              <w:right w:val="single" w:color="auto" w:sz="4" w:space="0"/>
            </w:tcBorders>
            <w:vAlign w:val="center"/>
          </w:tcPr>
          <w:p>
            <w:pPr>
              <w:rPr>
                <w:rFonts w:ascii="宋体" w:hAnsi="宋体" w:cs="宋体"/>
                <w:kern w:val="0"/>
                <w:sz w:val="18"/>
                <w:szCs w:val="18"/>
              </w:rPr>
            </w:pPr>
            <w:r>
              <w:rPr>
                <w:rFonts w:hint="eastAsia" w:ascii="宋体" w:hAnsi="宋体"/>
                <w:sz w:val="18"/>
                <w:szCs w:val="18"/>
              </w:rPr>
              <w:t>≥80%</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10</w:t>
            </w: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10</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61"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67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5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7097"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61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52" w:type="dxa"/>
            <w:gridSpan w:val="2"/>
            <w:tcBorders>
              <w:top w:val="nil"/>
              <w:left w:val="nil"/>
              <w:bottom w:val="single" w:color="auto" w:sz="4" w:space="0"/>
              <w:right w:val="single" w:color="auto" w:sz="4" w:space="0"/>
            </w:tcBorders>
            <w:vAlign w:val="center"/>
          </w:tcPr>
          <w:p>
            <w:pPr>
              <w:widowControl/>
              <w:spacing w:line="240" w:lineRule="exac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95</w:t>
            </w:r>
          </w:p>
        </w:tc>
        <w:tc>
          <w:tcPr>
            <w:tcW w:w="118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
    <w:p/>
    <w:p/>
    <w:p/>
    <w:p/>
    <w:p/>
    <w:p/>
    <w:p/>
    <w:p/>
    <w:p/>
    <w:p/>
    <w:p/>
    <w:p/>
    <w:p/>
    <w:p/>
    <w:p/>
    <w:p/>
    <w:p/>
    <w:p/>
    <w:p/>
    <w:p/>
    <w:p/>
    <w:p/>
    <w:p/>
    <w:p/>
    <w:p/>
    <w:p/>
    <w:p/>
    <w:p>
      <w:pPr>
        <w:spacing w:line="240" w:lineRule="atLeast"/>
        <w:rPr>
          <w:rFonts w:hint="eastAsia" w:ascii="黑体" w:hAnsi="黑体" w:eastAsia="黑体"/>
          <w:sz w:val="32"/>
          <w:szCs w:val="32"/>
        </w:rPr>
      </w:pP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both"/>
        <w:rPr>
          <w:rFonts w:hint="eastAsia" w:ascii="仿宋" w:hAnsi="仿宋" w:eastAsia="仿宋"/>
          <w:szCs w:val="21"/>
        </w:rPr>
      </w:pPr>
    </w:p>
    <w:p>
      <w:pPr>
        <w:spacing w:line="240" w:lineRule="atLeast"/>
        <w:jc w:val="both"/>
        <w:rPr>
          <w:rFonts w:hint="eastAsia" w:ascii="仿宋" w:hAnsi="仿宋" w:eastAsia="仿宋"/>
          <w:szCs w:val="21"/>
        </w:rPr>
      </w:pPr>
      <w:r>
        <w:rPr>
          <w:rFonts w:hint="eastAsia" w:ascii="仿宋" w:hAnsi="仿宋" w:eastAsia="仿宋"/>
          <w:szCs w:val="21"/>
        </w:rPr>
        <w:t>填报</w:t>
      </w:r>
      <w:r>
        <w:rPr>
          <w:rFonts w:hint="eastAsia" w:ascii="仿宋" w:hAnsi="仿宋" w:eastAsia="仿宋"/>
          <w:szCs w:val="21"/>
          <w:lang w:val="en-US" w:eastAsia="zh-CN"/>
        </w:rPr>
        <w:t>单位</w:t>
      </w:r>
      <w:r>
        <w:rPr>
          <w:rFonts w:hint="eastAsia" w:ascii="仿宋" w:hAnsi="仿宋" w:eastAsia="仿宋"/>
          <w:szCs w:val="21"/>
        </w:rPr>
        <w:t>：</w:t>
      </w:r>
      <w:r>
        <w:rPr>
          <w:rFonts w:hint="eastAsia" w:ascii="仿宋" w:hAnsi="仿宋" w:eastAsia="仿宋"/>
          <w:szCs w:val="21"/>
          <w:u w:val="single"/>
        </w:rPr>
        <w:drawing>
          <wp:anchor distT="0" distB="0" distL="114300" distR="114300" simplePos="0" relativeHeight="2264943616" behindDoc="1" locked="0" layoutInCell="1" allowOverlap="1">
            <wp:simplePos x="0" y="0"/>
            <wp:positionH relativeFrom="column">
              <wp:posOffset>182880</wp:posOffset>
            </wp:positionH>
            <wp:positionV relativeFrom="paragraph">
              <wp:posOffset>-229235</wp:posOffset>
            </wp:positionV>
            <wp:extent cx="1934845" cy="1871345"/>
            <wp:effectExtent l="0" t="0" r="8255" b="0"/>
            <wp:wrapNone/>
            <wp:docPr id="1" name="图片 2"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r>
        <w:rPr>
          <w:rFonts w:hint="eastAsia" w:ascii="仿宋" w:hAnsi="仿宋" w:eastAsia="仿宋"/>
          <w:szCs w:val="21"/>
        </w:rPr>
        <w:t xml:space="preserve">  </w:t>
      </w:r>
      <w:r>
        <w:rPr>
          <w:rFonts w:hint="eastAsia" w:ascii="仿宋" w:hAnsi="仿宋" w:eastAsia="仿宋"/>
          <w:szCs w:val="21"/>
          <w:lang w:eastAsia="zh-CN"/>
        </w:rPr>
        <w:t>昌都市应急管理局（</w:t>
      </w:r>
      <w:r>
        <w:rPr>
          <w:rFonts w:hint="eastAsia" w:ascii="仿宋" w:hAnsi="仿宋" w:eastAsia="仿宋"/>
          <w:szCs w:val="21"/>
          <w:u w:val="single"/>
        </w:rPr>
        <w:t>救灾和物资保障科</w:t>
      </w:r>
      <w:r>
        <w:rPr>
          <w:rFonts w:hint="eastAsia" w:ascii="仿宋" w:hAnsi="仿宋" w:eastAsia="仿宋"/>
          <w:szCs w:val="21"/>
        </w:rPr>
        <w:t xml:space="preserve"> </w:t>
      </w:r>
      <w:r>
        <w:rPr>
          <w:rFonts w:hint="eastAsia" w:ascii="仿宋" w:hAnsi="仿宋" w:eastAsia="仿宋"/>
          <w:szCs w:val="21"/>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03</w:t>
      </w:r>
      <w:r>
        <w:rPr>
          <w:rFonts w:hint="eastAsia" w:ascii="仿宋" w:hAnsi="仿宋" w:eastAsia="仿宋"/>
          <w:szCs w:val="21"/>
        </w:rPr>
        <w:t>月</w:t>
      </w:r>
      <w:r>
        <w:rPr>
          <w:rFonts w:hint="eastAsia" w:ascii="仿宋" w:hAnsi="仿宋" w:eastAsia="仿宋"/>
          <w:szCs w:val="21"/>
          <w:lang w:val="en-US" w:eastAsia="zh-CN"/>
        </w:rPr>
        <w:t>15</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429"/>
        <w:gridCol w:w="933"/>
        <w:gridCol w:w="906"/>
        <w:gridCol w:w="594"/>
        <w:gridCol w:w="115"/>
        <w:gridCol w:w="519"/>
        <w:gridCol w:w="332"/>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救灾应急指挥中心综合信息管理平台卫星链路租赁项目</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33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119001-西藏昌都市财政局机关</w:t>
            </w: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36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48.52</w:t>
            </w:r>
          </w:p>
        </w:tc>
        <w:tc>
          <w:tcPr>
            <w:tcW w:w="136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48.52</w:t>
            </w: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48.52</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48.52</w:t>
            </w:r>
          </w:p>
        </w:tc>
        <w:tc>
          <w:tcPr>
            <w:tcW w:w="136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48.52</w:t>
            </w: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48.52</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36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36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31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17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2800"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31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提高救灾和物资保障工作效率，通过现代通信技术，加强信息沟通，加快信息反应速度，提高管理部门的服务质量，实现救灾资金来源和调拨的信息化管理，快速指挥调拨救援物资、救援队伍等救援力量，有效提高应急救灾保障能力，减少突发自然灾害造成的经济损失很人民生命财产损失。</w:t>
            </w:r>
          </w:p>
        </w:tc>
        <w:tc>
          <w:tcPr>
            <w:tcW w:w="317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切实</w:t>
            </w:r>
            <w:r>
              <w:rPr>
                <w:rFonts w:hint="eastAsia" w:ascii="宋体" w:hAnsi="宋体" w:cs="宋体"/>
                <w:kern w:val="0"/>
                <w:sz w:val="18"/>
                <w:szCs w:val="18"/>
              </w:rPr>
              <w:t>提高救灾和物资保障工作效率，通过现代通信技术，加强信息沟通，加快信息反应速度，提高管理部门的服务质量，实现救灾资金来源和调拨的信息化管理，快速指挥调拨救援物资、救援队伍等救援力量，有效提高应急救灾保障能力，减少突发自然灾害造成的经济损失很人民生命财产损失。</w:t>
            </w:r>
            <w:r>
              <w:rPr>
                <w:rFonts w:hint="eastAsia" w:ascii="宋体" w:hAnsi="宋体" w:cs="宋体"/>
                <w:kern w:val="0"/>
                <w:sz w:val="18"/>
                <w:szCs w:val="18"/>
                <w:lang w:eastAsia="zh-CN"/>
              </w:rPr>
              <w:t>符合预期目标。</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467"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指标1：覆盖昌都市和昌都所有区县</w:t>
            </w:r>
          </w:p>
        </w:tc>
        <w:tc>
          <w:tcPr>
            <w:tcW w:w="933" w:type="dxa"/>
            <w:tcBorders>
              <w:top w:val="nil"/>
              <w:left w:val="nil"/>
              <w:bottom w:val="single" w:color="auto" w:sz="4" w:space="0"/>
              <w:right w:val="single" w:color="auto" w:sz="4" w:space="0"/>
            </w:tcBorders>
            <w:noWrap w:val="0"/>
            <w:vAlign w:val="center"/>
          </w:tcPr>
          <w:p>
            <w:pPr>
              <w:widowControl/>
              <w:tabs>
                <w:tab w:val="left" w:pos="387"/>
              </w:tabs>
              <w:spacing w:line="240" w:lineRule="exact"/>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=100%</w:t>
            </w:r>
          </w:p>
        </w:tc>
        <w:tc>
          <w:tcPr>
            <w:tcW w:w="906" w:type="dxa"/>
            <w:tcBorders>
              <w:top w:val="nil"/>
              <w:left w:val="nil"/>
              <w:bottom w:val="single" w:color="auto" w:sz="4" w:space="0"/>
              <w:right w:val="single" w:color="auto" w:sz="4" w:space="0"/>
            </w:tcBorders>
            <w:noWrap w:val="0"/>
            <w:vAlign w:val="center"/>
          </w:tcPr>
          <w:p>
            <w:pPr>
              <w:widowControl/>
              <w:tabs>
                <w:tab w:val="left" w:pos="387"/>
              </w:tabs>
              <w:spacing w:line="24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=100%</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18</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67"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指标2：</w:t>
            </w:r>
            <w:r>
              <w:rPr>
                <w:rFonts w:hint="eastAsia" w:ascii="宋体" w:hAnsi="宋体" w:cs="宋体"/>
                <w:color w:val="000000"/>
                <w:kern w:val="0"/>
                <w:sz w:val="18"/>
                <w:szCs w:val="18"/>
                <w:lang w:eastAsia="zh-CN"/>
              </w:rPr>
              <w:tab/>
            </w:r>
            <w:r>
              <w:rPr>
                <w:rFonts w:hint="eastAsia" w:ascii="宋体" w:hAnsi="宋体" w:cs="宋体"/>
                <w:color w:val="000000"/>
                <w:kern w:val="0"/>
                <w:sz w:val="18"/>
                <w:szCs w:val="18"/>
                <w:lang w:eastAsia="zh-CN"/>
              </w:rPr>
              <w:t>年度费用</w:t>
            </w:r>
          </w:p>
        </w:tc>
        <w:tc>
          <w:tcPr>
            <w:tcW w:w="933" w:type="dxa"/>
            <w:tcBorders>
              <w:top w:val="nil"/>
              <w:left w:val="nil"/>
              <w:bottom w:val="single" w:color="auto" w:sz="4" w:space="0"/>
              <w:right w:val="single" w:color="auto" w:sz="4" w:space="0"/>
            </w:tcBorders>
            <w:noWrap w:val="0"/>
            <w:vAlign w:val="center"/>
          </w:tcPr>
          <w:p>
            <w:pPr>
              <w:widowControl/>
              <w:tabs>
                <w:tab w:val="left" w:pos="420"/>
              </w:tabs>
              <w:spacing w:line="240" w:lineRule="exact"/>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≤48.52万元</w:t>
            </w:r>
          </w:p>
        </w:tc>
        <w:tc>
          <w:tcPr>
            <w:tcW w:w="906" w:type="dxa"/>
            <w:tcBorders>
              <w:top w:val="nil"/>
              <w:left w:val="nil"/>
              <w:bottom w:val="single" w:color="auto" w:sz="4" w:space="0"/>
              <w:right w:val="single" w:color="auto" w:sz="4" w:space="0"/>
            </w:tcBorders>
            <w:noWrap w:val="0"/>
            <w:vAlign w:val="center"/>
          </w:tcPr>
          <w:p>
            <w:pPr>
              <w:widowControl/>
              <w:tabs>
                <w:tab w:val="left" w:pos="420"/>
              </w:tabs>
              <w:spacing w:line="24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≤48.52万元</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33"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cs="宋体"/>
                <w:kern w:val="0"/>
                <w:sz w:val="18"/>
                <w:szCs w:val="18"/>
                <w:lang w:eastAsia="zh-CN"/>
              </w:rPr>
            </w:pPr>
          </w:p>
        </w:tc>
        <w:tc>
          <w:tcPr>
            <w:tcW w:w="906"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指标1：设备故障率</w:t>
            </w:r>
          </w:p>
        </w:tc>
        <w:tc>
          <w:tcPr>
            <w:tcW w:w="933"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cs="宋体"/>
                <w:kern w:val="0"/>
                <w:sz w:val="18"/>
                <w:szCs w:val="18"/>
                <w:lang w:eastAsia="zh-CN"/>
              </w:rPr>
            </w:pPr>
            <w:r>
              <w:rPr>
                <w:rFonts w:hint="eastAsia" w:ascii="宋体" w:hAnsi="宋体" w:cs="宋体"/>
                <w:kern w:val="0"/>
                <w:sz w:val="18"/>
                <w:szCs w:val="18"/>
                <w:lang w:eastAsia="zh-CN"/>
              </w:rPr>
              <w:t>≤98%</w:t>
            </w:r>
          </w:p>
        </w:tc>
        <w:tc>
          <w:tcPr>
            <w:tcW w:w="906"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≤98%</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指标2：</w:t>
            </w:r>
            <w:r>
              <w:rPr>
                <w:rFonts w:hint="eastAsia" w:ascii="宋体" w:hAnsi="宋体" w:cs="宋体"/>
                <w:color w:val="000000"/>
                <w:kern w:val="0"/>
                <w:sz w:val="18"/>
                <w:szCs w:val="18"/>
                <w:lang w:eastAsia="zh-CN"/>
              </w:rPr>
              <w:tab/>
            </w:r>
            <w:r>
              <w:rPr>
                <w:rFonts w:hint="eastAsia" w:ascii="宋体" w:hAnsi="宋体" w:cs="宋体"/>
                <w:color w:val="000000"/>
                <w:kern w:val="0"/>
                <w:sz w:val="18"/>
                <w:szCs w:val="18"/>
                <w:lang w:eastAsia="zh-CN"/>
              </w:rPr>
              <w:t>硬件的正常使用、运行</w:t>
            </w:r>
          </w:p>
        </w:tc>
        <w:tc>
          <w:tcPr>
            <w:tcW w:w="933"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cs="宋体"/>
                <w:kern w:val="0"/>
                <w:sz w:val="18"/>
                <w:szCs w:val="18"/>
                <w:lang w:eastAsia="zh-CN"/>
              </w:rPr>
            </w:pPr>
            <w:r>
              <w:rPr>
                <w:rFonts w:hint="eastAsia" w:ascii="宋体" w:hAnsi="宋体" w:cs="宋体"/>
                <w:kern w:val="0"/>
                <w:sz w:val="18"/>
                <w:szCs w:val="18"/>
                <w:lang w:eastAsia="zh-CN"/>
              </w:rPr>
              <w:t>≥98%</w:t>
            </w:r>
          </w:p>
        </w:tc>
        <w:tc>
          <w:tcPr>
            <w:tcW w:w="906"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≥98%</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33"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cs="宋体"/>
                <w:kern w:val="0"/>
                <w:sz w:val="18"/>
                <w:szCs w:val="18"/>
                <w:lang w:eastAsia="zh-CN"/>
              </w:rPr>
            </w:pPr>
          </w:p>
        </w:tc>
        <w:tc>
          <w:tcPr>
            <w:tcW w:w="906"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433"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tabs>
                <w:tab w:val="right" w:pos="1932"/>
              </w:tabs>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ab/>
            </w:r>
            <w:r>
              <w:rPr>
                <w:rFonts w:hint="eastAsia" w:ascii="宋体" w:hAnsi="宋体" w:cs="宋体"/>
                <w:color w:val="000000"/>
                <w:kern w:val="0"/>
                <w:sz w:val="18"/>
                <w:szCs w:val="18"/>
                <w:lang w:eastAsia="zh-CN"/>
              </w:rPr>
              <w:t>灾害现场响应时间</w:t>
            </w:r>
          </w:p>
        </w:tc>
        <w:tc>
          <w:tcPr>
            <w:tcW w:w="933"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cs="宋体"/>
                <w:kern w:val="0"/>
                <w:sz w:val="18"/>
                <w:szCs w:val="18"/>
                <w:lang w:eastAsia="zh-CN"/>
              </w:rPr>
            </w:pPr>
            <w:r>
              <w:rPr>
                <w:rFonts w:hint="eastAsia" w:ascii="宋体" w:hAnsi="宋体" w:cs="宋体"/>
                <w:kern w:val="0"/>
                <w:sz w:val="18"/>
                <w:szCs w:val="18"/>
                <w:lang w:eastAsia="zh-CN"/>
              </w:rPr>
              <w:t>≤2小时</w:t>
            </w:r>
          </w:p>
        </w:tc>
        <w:tc>
          <w:tcPr>
            <w:tcW w:w="906" w:type="dxa"/>
            <w:tcBorders>
              <w:top w:val="nil"/>
              <w:left w:val="nil"/>
              <w:bottom w:val="single" w:color="auto" w:sz="4" w:space="0"/>
              <w:right w:val="single" w:color="auto" w:sz="4" w:space="0"/>
            </w:tcBorders>
            <w:noWrap w:val="0"/>
            <w:vAlign w:val="center"/>
          </w:tcPr>
          <w:p>
            <w:pPr>
              <w:widowControl/>
              <w:tabs>
                <w:tab w:val="left" w:pos="404"/>
              </w:tabs>
              <w:spacing w:line="24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≤2小时</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指标1：年度费用增长率</w:t>
            </w:r>
          </w:p>
        </w:tc>
        <w:tc>
          <w:tcPr>
            <w:tcW w:w="933" w:type="dxa"/>
            <w:tcBorders>
              <w:top w:val="nil"/>
              <w:left w:val="nil"/>
              <w:bottom w:val="single" w:color="auto" w:sz="4" w:space="0"/>
              <w:right w:val="single" w:color="auto" w:sz="4" w:space="0"/>
            </w:tcBorders>
            <w:noWrap w:val="0"/>
            <w:vAlign w:val="center"/>
          </w:tcPr>
          <w:p>
            <w:pPr>
              <w:widowControl/>
              <w:tabs>
                <w:tab w:val="left" w:pos="587"/>
              </w:tabs>
              <w:spacing w:line="240" w:lineRule="exact"/>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≤5%</w:t>
            </w:r>
          </w:p>
        </w:tc>
        <w:tc>
          <w:tcPr>
            <w:tcW w:w="906" w:type="dxa"/>
            <w:tcBorders>
              <w:top w:val="nil"/>
              <w:left w:val="nil"/>
              <w:bottom w:val="single" w:color="auto" w:sz="4" w:space="0"/>
              <w:right w:val="single" w:color="auto" w:sz="4" w:space="0"/>
            </w:tcBorders>
            <w:noWrap w:val="0"/>
            <w:vAlign w:val="center"/>
          </w:tcPr>
          <w:p>
            <w:pPr>
              <w:widowControl/>
              <w:tabs>
                <w:tab w:val="left" w:pos="587"/>
              </w:tabs>
              <w:spacing w:line="24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≤5%</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917"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增强灾害应急指挥工作时效性，提高救灾工作宏观调控能力　</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无环境污染</w:t>
            </w:r>
          </w:p>
        </w:tc>
        <w:tc>
          <w:tcPr>
            <w:tcW w:w="933" w:type="dxa"/>
            <w:tcBorders>
              <w:top w:val="nil"/>
              <w:left w:val="nil"/>
              <w:bottom w:val="single" w:color="auto" w:sz="4" w:space="0"/>
              <w:right w:val="single" w:color="auto" w:sz="4" w:space="0"/>
            </w:tcBorders>
            <w:noWrap w:val="0"/>
            <w:vAlign w:val="center"/>
          </w:tcPr>
          <w:p>
            <w:pPr>
              <w:widowControl/>
              <w:tabs>
                <w:tab w:val="left" w:pos="237"/>
              </w:tabs>
              <w:spacing w:line="240" w:lineRule="exact"/>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ab/>
            </w:r>
            <w:r>
              <w:rPr>
                <w:rFonts w:hint="eastAsia" w:ascii="宋体" w:hAnsi="宋体" w:cs="宋体"/>
                <w:kern w:val="0"/>
                <w:sz w:val="18"/>
                <w:szCs w:val="18"/>
                <w:lang w:eastAsia="zh-CN"/>
              </w:rPr>
              <w:t>0次</w:t>
            </w:r>
          </w:p>
        </w:tc>
        <w:tc>
          <w:tcPr>
            <w:tcW w:w="906" w:type="dxa"/>
            <w:tcBorders>
              <w:top w:val="nil"/>
              <w:left w:val="nil"/>
              <w:bottom w:val="single" w:color="auto" w:sz="4" w:space="0"/>
              <w:right w:val="single" w:color="auto" w:sz="4" w:space="0"/>
            </w:tcBorders>
            <w:noWrap w:val="0"/>
            <w:vAlign w:val="center"/>
          </w:tcPr>
          <w:p>
            <w:pPr>
              <w:widowControl/>
              <w:tabs>
                <w:tab w:val="left" w:pos="237"/>
              </w:tabs>
              <w:spacing w:line="24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ab/>
            </w:r>
            <w:r>
              <w:rPr>
                <w:rFonts w:hint="eastAsia" w:ascii="宋体" w:hAnsi="宋体" w:cs="宋体"/>
                <w:kern w:val="0"/>
                <w:sz w:val="18"/>
                <w:szCs w:val="18"/>
                <w:lang w:eastAsia="zh-CN"/>
              </w:rPr>
              <w:t>0次</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1283"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ab/>
            </w:r>
            <w:r>
              <w:rPr>
                <w:rFonts w:hint="eastAsia" w:ascii="宋体" w:hAnsi="宋体" w:cs="宋体"/>
                <w:color w:val="000000"/>
                <w:kern w:val="0"/>
                <w:sz w:val="18"/>
                <w:szCs w:val="18"/>
                <w:lang w:eastAsia="zh-CN"/>
              </w:rPr>
              <w:t>实现信息化管理，快速指挥调拨救援物资、救援队伍等救援力量，提高应急救灾保障能力</w:t>
            </w:r>
          </w:p>
        </w:tc>
        <w:tc>
          <w:tcPr>
            <w:tcW w:w="933" w:type="dxa"/>
            <w:tcBorders>
              <w:top w:val="nil"/>
              <w:left w:val="nil"/>
              <w:bottom w:val="single" w:color="auto" w:sz="4" w:space="0"/>
              <w:right w:val="single" w:color="auto" w:sz="4" w:space="0"/>
            </w:tcBorders>
            <w:noWrap w:val="0"/>
            <w:vAlign w:val="center"/>
          </w:tcPr>
          <w:p>
            <w:pPr>
              <w:widowControl/>
              <w:tabs>
                <w:tab w:val="left" w:pos="237"/>
              </w:tabs>
              <w:spacing w:line="240" w:lineRule="exact"/>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ab/>
            </w:r>
            <w:r>
              <w:rPr>
                <w:rFonts w:hint="eastAsia" w:ascii="宋体" w:hAnsi="宋体" w:cs="宋体"/>
                <w:kern w:val="0"/>
                <w:sz w:val="18"/>
                <w:szCs w:val="18"/>
                <w:lang w:eastAsia="zh-CN"/>
              </w:rPr>
              <w:t>提高</w:t>
            </w:r>
          </w:p>
        </w:tc>
        <w:tc>
          <w:tcPr>
            <w:tcW w:w="906" w:type="dxa"/>
            <w:tcBorders>
              <w:top w:val="nil"/>
              <w:left w:val="nil"/>
              <w:bottom w:val="single" w:color="auto" w:sz="4" w:space="0"/>
              <w:right w:val="single" w:color="auto" w:sz="4" w:space="0"/>
            </w:tcBorders>
            <w:noWrap w:val="0"/>
            <w:vAlign w:val="center"/>
          </w:tcPr>
          <w:p>
            <w:pPr>
              <w:widowControl/>
              <w:tabs>
                <w:tab w:val="left" w:pos="237"/>
              </w:tabs>
              <w:spacing w:line="24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ab/>
            </w:r>
            <w:r>
              <w:rPr>
                <w:rFonts w:hint="eastAsia" w:ascii="宋体" w:hAnsi="宋体" w:cs="宋体"/>
                <w:kern w:val="0"/>
                <w:sz w:val="18"/>
                <w:szCs w:val="18"/>
                <w:lang w:eastAsia="zh-CN"/>
              </w:rPr>
              <w:t>提高</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ab/>
            </w:r>
            <w:r>
              <w:rPr>
                <w:rFonts w:hint="eastAsia" w:ascii="宋体" w:hAnsi="宋体" w:cs="宋体"/>
                <w:color w:val="000000"/>
                <w:kern w:val="0"/>
                <w:sz w:val="18"/>
                <w:szCs w:val="18"/>
                <w:lang w:eastAsia="zh-CN"/>
              </w:rPr>
              <w:t>上级主管部门满意度</w:t>
            </w:r>
          </w:p>
        </w:tc>
        <w:tc>
          <w:tcPr>
            <w:tcW w:w="933" w:type="dxa"/>
            <w:tcBorders>
              <w:top w:val="nil"/>
              <w:left w:val="nil"/>
              <w:bottom w:val="single" w:color="auto" w:sz="4" w:space="0"/>
              <w:right w:val="single" w:color="auto" w:sz="4" w:space="0"/>
            </w:tcBorders>
            <w:noWrap w:val="0"/>
            <w:vAlign w:val="center"/>
          </w:tcPr>
          <w:p>
            <w:pPr>
              <w:widowControl/>
              <w:spacing w:line="240" w:lineRule="exact"/>
              <w:jc w:val="both"/>
              <w:rPr>
                <w:rFonts w:ascii="宋体" w:hAnsi="宋体" w:cs="宋体"/>
                <w:kern w:val="0"/>
                <w:sz w:val="18"/>
                <w:szCs w:val="18"/>
              </w:rPr>
            </w:pPr>
            <w:r>
              <w:rPr>
                <w:rFonts w:hint="eastAsia" w:ascii="宋体" w:hAnsi="宋体" w:cs="宋体"/>
                <w:kern w:val="0"/>
                <w:sz w:val="18"/>
                <w:szCs w:val="18"/>
              </w:rPr>
              <w:t>≥100%</w:t>
            </w:r>
          </w:p>
        </w:tc>
        <w:tc>
          <w:tcPr>
            <w:tcW w:w="906" w:type="dxa"/>
            <w:tcBorders>
              <w:top w:val="nil"/>
              <w:left w:val="nil"/>
              <w:bottom w:val="single" w:color="auto" w:sz="4" w:space="0"/>
              <w:right w:val="single" w:color="auto" w:sz="4" w:space="0"/>
            </w:tcBorders>
            <w:noWrap w:val="0"/>
            <w:vAlign w:val="center"/>
          </w:tcPr>
          <w:p>
            <w:pPr>
              <w:widowControl/>
              <w:spacing w:line="240" w:lineRule="exact"/>
              <w:jc w:val="both"/>
              <w:rPr>
                <w:rFonts w:ascii="宋体" w:hAnsi="宋体" w:eastAsia="宋体" w:cs="宋体"/>
                <w:kern w:val="0"/>
                <w:sz w:val="18"/>
                <w:szCs w:val="18"/>
                <w:lang w:val="en-US" w:eastAsia="zh-CN" w:bidi="ar-SA"/>
              </w:rPr>
            </w:pPr>
            <w:r>
              <w:rPr>
                <w:rFonts w:hint="eastAsia" w:ascii="宋体" w:hAnsi="宋体" w:cs="宋体"/>
                <w:kern w:val="0"/>
                <w:sz w:val="18"/>
                <w:szCs w:val="18"/>
              </w:rPr>
              <w:t>≥100%</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tabs>
                <w:tab w:val="right" w:pos="1932"/>
              </w:tabs>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指标2：</w:t>
            </w:r>
            <w:r>
              <w:rPr>
                <w:rFonts w:hint="eastAsia" w:ascii="宋体" w:hAnsi="宋体" w:cs="宋体"/>
                <w:color w:val="000000"/>
                <w:kern w:val="0"/>
                <w:sz w:val="18"/>
                <w:szCs w:val="18"/>
                <w:lang w:eastAsia="zh-CN"/>
              </w:rPr>
              <w:tab/>
            </w:r>
            <w:r>
              <w:rPr>
                <w:rFonts w:hint="eastAsia" w:ascii="宋体" w:hAnsi="宋体" w:cs="宋体"/>
                <w:color w:val="000000"/>
                <w:kern w:val="0"/>
                <w:sz w:val="18"/>
                <w:szCs w:val="18"/>
                <w:lang w:eastAsia="zh-CN"/>
              </w:rPr>
              <w:t>灾害群体对救灾工作的满意度</w:t>
            </w:r>
          </w:p>
        </w:tc>
        <w:tc>
          <w:tcPr>
            <w:tcW w:w="933" w:type="dxa"/>
            <w:tcBorders>
              <w:top w:val="nil"/>
              <w:left w:val="nil"/>
              <w:bottom w:val="single" w:color="auto" w:sz="4" w:space="0"/>
              <w:right w:val="single" w:color="auto" w:sz="4" w:space="0"/>
            </w:tcBorders>
            <w:noWrap w:val="0"/>
            <w:vAlign w:val="center"/>
          </w:tcPr>
          <w:p>
            <w:pPr>
              <w:widowControl/>
              <w:spacing w:line="240" w:lineRule="exact"/>
              <w:jc w:val="both"/>
              <w:rPr>
                <w:rFonts w:ascii="宋体" w:hAnsi="宋体" w:cs="宋体"/>
                <w:kern w:val="0"/>
                <w:sz w:val="18"/>
                <w:szCs w:val="18"/>
              </w:rPr>
            </w:pPr>
            <w:r>
              <w:rPr>
                <w:rFonts w:hint="eastAsia" w:ascii="宋体" w:hAnsi="宋体" w:cs="宋体"/>
                <w:kern w:val="0"/>
                <w:sz w:val="18"/>
                <w:szCs w:val="18"/>
              </w:rPr>
              <w:t>≥100%</w:t>
            </w:r>
          </w:p>
        </w:tc>
        <w:tc>
          <w:tcPr>
            <w:tcW w:w="906" w:type="dxa"/>
            <w:tcBorders>
              <w:top w:val="nil"/>
              <w:left w:val="nil"/>
              <w:bottom w:val="single" w:color="auto" w:sz="4" w:space="0"/>
              <w:right w:val="single" w:color="auto" w:sz="4" w:space="0"/>
            </w:tcBorders>
            <w:noWrap w:val="0"/>
            <w:vAlign w:val="center"/>
          </w:tcPr>
          <w:p>
            <w:pPr>
              <w:widowControl/>
              <w:spacing w:line="240" w:lineRule="exact"/>
              <w:jc w:val="both"/>
              <w:rPr>
                <w:rFonts w:ascii="宋体" w:hAnsi="宋体" w:eastAsia="宋体" w:cs="宋体"/>
                <w:kern w:val="0"/>
                <w:sz w:val="18"/>
                <w:szCs w:val="18"/>
                <w:lang w:val="en-US" w:eastAsia="zh-CN" w:bidi="ar-SA"/>
              </w:rPr>
            </w:pPr>
            <w:r>
              <w:rPr>
                <w:rFonts w:hint="eastAsia" w:ascii="宋体" w:hAnsi="宋体" w:cs="宋体"/>
                <w:kern w:val="0"/>
                <w:sz w:val="18"/>
                <w:szCs w:val="18"/>
              </w:rPr>
              <w:t>≥100%</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29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33"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0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812"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3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94</w:t>
            </w:r>
          </w:p>
        </w:tc>
        <w:tc>
          <w:tcPr>
            <w:tcW w:w="10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bl>
    <w:p/>
    <w:p/>
    <w:p/>
    <w:p/>
    <w:p/>
    <w:p/>
    <w:p/>
    <w:p/>
    <w:p/>
    <w:p/>
    <w:p/>
    <w:p/>
    <w:p/>
    <w:p/>
    <w:p/>
    <w:p/>
    <w:p/>
    <w:p/>
    <w:p/>
    <w:p/>
    <w:p/>
    <w:p/>
    <w:p/>
    <w:p/>
    <w:p/>
    <w:p/>
    <w:p/>
    <w:p/>
    <w:p/>
    <w:p/>
    <w:p/>
    <w:p>
      <w:pPr>
        <w:spacing w:line="240" w:lineRule="atLeast"/>
        <w:rPr>
          <w:rFonts w:hint="eastAsia" w:ascii="黑体" w:hAnsi="黑体" w:eastAsia="黑体"/>
          <w:sz w:val="32"/>
          <w:szCs w:val="32"/>
        </w:rPr>
      </w:pP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r>
        <w:rPr>
          <w:rFonts w:hint="eastAsia" w:ascii="仿宋" w:hAnsi="仿宋" w:eastAsia="仿宋"/>
          <w:szCs w:val="21"/>
          <w:u w:val="single"/>
        </w:rPr>
        <w:drawing>
          <wp:anchor distT="0" distB="0" distL="114300" distR="114300" simplePos="0" relativeHeight="2264944640" behindDoc="1" locked="0" layoutInCell="1" allowOverlap="1">
            <wp:simplePos x="0" y="0"/>
            <wp:positionH relativeFrom="column">
              <wp:posOffset>182880</wp:posOffset>
            </wp:positionH>
            <wp:positionV relativeFrom="paragraph">
              <wp:posOffset>-31115</wp:posOffset>
            </wp:positionV>
            <wp:extent cx="1934845" cy="1871345"/>
            <wp:effectExtent l="0" t="0" r="8255" b="0"/>
            <wp:wrapNone/>
            <wp:docPr id="18" name="图片 3"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p>
    <w:p>
      <w:pPr>
        <w:spacing w:line="240" w:lineRule="atLeast"/>
        <w:jc w:val="both"/>
        <w:rPr>
          <w:rFonts w:hint="eastAsia" w:ascii="仿宋" w:hAnsi="仿宋" w:eastAsia="仿宋"/>
          <w:szCs w:val="21"/>
        </w:rPr>
      </w:pPr>
      <w:r>
        <w:rPr>
          <w:rFonts w:hint="eastAsia" w:ascii="仿宋" w:hAnsi="仿宋" w:eastAsia="仿宋"/>
          <w:szCs w:val="21"/>
        </w:rPr>
        <w:t>填报</w:t>
      </w:r>
      <w:r>
        <w:rPr>
          <w:rFonts w:hint="eastAsia" w:ascii="仿宋" w:hAnsi="仿宋" w:eastAsia="仿宋"/>
          <w:szCs w:val="21"/>
          <w:lang w:val="en-US" w:eastAsia="zh-CN"/>
        </w:rPr>
        <w:t>单位</w:t>
      </w:r>
      <w:r>
        <w:rPr>
          <w:rFonts w:hint="eastAsia" w:ascii="仿宋" w:hAnsi="仿宋" w:eastAsia="仿宋"/>
          <w:szCs w:val="21"/>
        </w:rPr>
        <w:t>：</w:t>
      </w:r>
      <w:r>
        <w:rPr>
          <w:rFonts w:hint="eastAsia" w:ascii="仿宋" w:hAnsi="仿宋" w:eastAsia="仿宋"/>
          <w:szCs w:val="21"/>
          <w:lang w:eastAsia="zh-CN"/>
        </w:rPr>
        <w:t>昌都市应急管理局（</w:t>
      </w:r>
      <w:r>
        <w:rPr>
          <w:rFonts w:hint="eastAsia" w:ascii="仿宋" w:hAnsi="仿宋" w:eastAsia="仿宋"/>
          <w:szCs w:val="21"/>
          <w:u w:val="single"/>
        </w:rPr>
        <w:t>救灾和物资保障科</w:t>
      </w:r>
      <w:r>
        <w:rPr>
          <w:rFonts w:hint="eastAsia" w:ascii="仿宋" w:hAnsi="仿宋" w:eastAsia="仿宋"/>
          <w:szCs w:val="21"/>
        </w:rPr>
        <w:t xml:space="preserve"> </w:t>
      </w:r>
      <w:r>
        <w:rPr>
          <w:rFonts w:hint="eastAsia" w:ascii="仿宋" w:hAnsi="仿宋" w:eastAsia="仿宋"/>
          <w:szCs w:val="21"/>
          <w:lang w:eastAsia="zh-CN"/>
        </w:rPr>
        <w:t>）</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03</w:t>
      </w:r>
      <w:r>
        <w:rPr>
          <w:rFonts w:hint="eastAsia" w:ascii="仿宋" w:hAnsi="仿宋" w:eastAsia="仿宋"/>
          <w:szCs w:val="21"/>
        </w:rPr>
        <w:t>月</w:t>
      </w:r>
      <w:r>
        <w:rPr>
          <w:rFonts w:hint="eastAsia" w:ascii="仿宋" w:hAnsi="仿宋" w:eastAsia="仿宋"/>
          <w:szCs w:val="21"/>
          <w:lang w:val="en-US" w:eastAsia="zh-CN"/>
        </w:rPr>
        <w:t>15</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1012"/>
        <w:gridCol w:w="972"/>
        <w:gridCol w:w="594"/>
        <w:gridCol w:w="115"/>
        <w:gridCol w:w="485"/>
        <w:gridCol w:w="366"/>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2023年西藏昌都市应急管理局救灾物资采购项目</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27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119001-西藏昌都市财政局机关</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474"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691</w:t>
            </w: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654.4</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654.4</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lang w:eastAsia="zh-CN"/>
              </w:rPr>
            </w:pPr>
            <w:r>
              <w:rPr>
                <w:rFonts w:hint="eastAsia" w:ascii="宋体" w:hAnsi="宋体" w:cs="宋体"/>
                <w:kern w:val="0"/>
                <w:sz w:val="18"/>
                <w:szCs w:val="18"/>
                <w:lang w:eastAsia="zh-CN"/>
              </w:rPr>
              <w:t>691</w:t>
            </w: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654.4</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654.4</w:t>
            </w: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lang w:val="en-US" w:eastAsia="zh-CN"/>
              </w:rPr>
            </w:pP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25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24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020"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5252" w:type="dxa"/>
            <w:gridSpan w:val="6"/>
            <w:tcBorders>
              <w:top w:val="single" w:color="auto" w:sz="4" w:space="0"/>
              <w:left w:val="nil"/>
              <w:bottom w:val="single" w:color="auto" w:sz="4" w:space="0"/>
              <w:right w:val="single" w:color="auto" w:sz="4" w:space="0"/>
            </w:tcBorders>
            <w:noWrap w:val="0"/>
            <w:vAlign w:val="center"/>
          </w:tcPr>
          <w:p>
            <w:pPr>
              <w:widowControl/>
              <w:tabs>
                <w:tab w:val="left" w:pos="1177"/>
              </w:tabs>
              <w:spacing w:line="240" w:lineRule="exact"/>
              <w:jc w:val="left"/>
              <w:rPr>
                <w:rFonts w:hint="eastAsia" w:ascii="宋体" w:hAnsi="宋体" w:cs="宋体"/>
                <w:kern w:val="0"/>
                <w:sz w:val="18"/>
                <w:szCs w:val="18"/>
                <w:lang w:eastAsia="zh-CN"/>
              </w:rPr>
            </w:pPr>
            <w:r>
              <w:rPr>
                <w:rFonts w:hint="eastAsia" w:ascii="宋体" w:hAnsi="宋体" w:cs="宋体"/>
                <w:kern w:val="0"/>
                <w:sz w:val="18"/>
                <w:szCs w:val="18"/>
                <w:lang w:eastAsia="zh-CN"/>
              </w:rPr>
              <w:t>目标1：保障本级应急救灾物资能够有效满足自然灾害灾民安置工作。</w:t>
            </w:r>
          </w:p>
          <w:p>
            <w:pPr>
              <w:widowControl/>
              <w:tabs>
                <w:tab w:val="left" w:pos="1177"/>
              </w:tabs>
              <w:spacing w:line="240" w:lineRule="exact"/>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目标2：保障本级消耗物资，做好补库工作。</w:t>
            </w:r>
          </w:p>
        </w:tc>
        <w:tc>
          <w:tcPr>
            <w:tcW w:w="324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按预期完成物资采购入库储备任务。</w:t>
            </w:r>
          </w:p>
        </w:tc>
      </w:tr>
      <w:tr>
        <w:tblPrEx>
          <w:tblCellMar>
            <w:top w:w="0" w:type="dxa"/>
            <w:left w:w="108" w:type="dxa"/>
            <w:bottom w:w="0" w:type="dxa"/>
            <w:right w:w="108" w:type="dxa"/>
          </w:tblCellMar>
        </w:tblPrEx>
        <w:trPr>
          <w:trHeight w:val="733" w:hRule="exact"/>
          <w:jc w:val="center"/>
        </w:trPr>
        <w:tc>
          <w:tcPr>
            <w:tcW w:w="588"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483"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物资采购数量</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&gt;=20500个</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&gt;=20500个</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33"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救灾应急能力得到提升</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成效明显</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成效明显</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w:t>
            </w: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指标2：</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484"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成全部工作率</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≥98%</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≥98%</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指标1：自然灾害灾民救助率</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≥100%</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指标1：上级主管部门满意度</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≥100%</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指标2：收益人员满意度</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≥100%</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01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972"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18"/>
                <w:szCs w:val="18"/>
                <w:lang w:val="en-US" w:eastAsia="zh-CN" w:bidi="ar-SA"/>
              </w:rPr>
            </w:pP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812"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94"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96</w:t>
            </w:r>
          </w:p>
        </w:tc>
        <w:tc>
          <w:tcPr>
            <w:tcW w:w="10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bl>
    <w:p/>
    <w:p/>
    <w:p/>
    <w:p/>
    <w:p/>
    <w:p/>
    <w:p/>
    <w:p/>
    <w:p/>
    <w:p/>
    <w:p/>
    <w:p/>
    <w:p/>
    <w:p/>
    <w:p/>
    <w:p/>
    <w:p/>
    <w:p/>
    <w:p/>
    <w:p/>
    <w:p/>
    <w:p/>
    <w:p/>
    <w:p/>
    <w:p/>
    <w:p/>
    <w:p/>
    <w:p/>
    <w:p/>
    <w:p/>
    <w:p/>
    <w:p/>
    <w:p/>
    <w:p/>
    <w:p/>
    <w:p/>
    <w:p/>
    <w:p/>
    <w:p>
      <w:pPr>
        <w:spacing w:line="600" w:lineRule="exact"/>
        <w:jc w:val="center"/>
        <w:rPr>
          <w:rFonts w:ascii="宋体" w:hAnsi="宋体"/>
          <w:b/>
          <w:sz w:val="36"/>
          <w:szCs w:val="36"/>
        </w:rPr>
      </w:pPr>
      <w:r>
        <w:rPr>
          <w:rFonts w:hint="eastAsia" w:ascii="宋体" w:hAnsi="宋体"/>
          <w:b/>
          <w:sz w:val="36"/>
          <w:szCs w:val="36"/>
        </w:rPr>
        <w:t>昌都市202</w:t>
      </w:r>
      <w:r>
        <w:rPr>
          <w:rFonts w:hint="eastAsia" w:ascii="宋体" w:hAnsi="宋体"/>
          <w:b/>
          <w:sz w:val="36"/>
          <w:szCs w:val="36"/>
          <w:lang w:val="en-US" w:eastAsia="zh-CN"/>
        </w:rPr>
        <w:t>3</w:t>
      </w:r>
      <w:r>
        <w:rPr>
          <w:rFonts w:hint="eastAsia" w:ascii="宋体" w:hAnsi="宋体"/>
          <w:b/>
          <w:sz w:val="36"/>
          <w:szCs w:val="36"/>
        </w:rPr>
        <w:t>年项目支出绩效自评表</w:t>
      </w:r>
    </w:p>
    <w:p>
      <w:pPr>
        <w:spacing w:line="240" w:lineRule="atLeast"/>
        <w:jc w:val="center"/>
        <w:rPr>
          <w:rFonts w:ascii="仿宋" w:hAnsi="仿宋" w:eastAsia="仿宋"/>
          <w:szCs w:val="21"/>
        </w:rPr>
      </w:pPr>
    </w:p>
    <w:p>
      <w:pPr>
        <w:spacing w:line="240" w:lineRule="atLeast"/>
        <w:rPr>
          <w:rFonts w:ascii="仿宋" w:hAnsi="仿宋" w:eastAsia="仿宋"/>
          <w:szCs w:val="21"/>
        </w:rPr>
      </w:pPr>
      <w:r>
        <w:rPr>
          <w:rFonts w:hint="eastAsia" w:ascii="仿宋" w:hAnsi="仿宋" w:eastAsia="仿宋"/>
          <w:szCs w:val="21"/>
        </w:rPr>
        <w:t xml:space="preserve">  填报机构：（科室）昌都市</w:t>
      </w:r>
      <w:r>
        <w:rPr>
          <w:rFonts w:hint="eastAsia" w:ascii="仿宋" w:hAnsi="仿宋" w:eastAsia="仿宋"/>
          <w:szCs w:val="21"/>
        </w:rPr>
        <w:drawing>
          <wp:anchor distT="0" distB="0" distL="114300" distR="114300" simplePos="0" relativeHeight="2516602880" behindDoc="1" locked="0" layoutInCell="1" allowOverlap="1">
            <wp:simplePos x="0" y="0"/>
            <wp:positionH relativeFrom="column">
              <wp:posOffset>184785</wp:posOffset>
            </wp:positionH>
            <wp:positionV relativeFrom="paragraph">
              <wp:posOffset>-31115</wp:posOffset>
            </wp:positionV>
            <wp:extent cx="1934845" cy="1871345"/>
            <wp:effectExtent l="0" t="0" r="8255" b="0"/>
            <wp:wrapNone/>
            <wp:docPr id="20" name="图片 2"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r>
        <w:rPr>
          <w:rFonts w:hint="eastAsia" w:ascii="仿宋" w:hAnsi="仿宋" w:eastAsia="仿宋"/>
          <w:szCs w:val="21"/>
        </w:rPr>
        <w:t>应急管理局（普查办）        填报日期：202</w:t>
      </w:r>
      <w:r>
        <w:rPr>
          <w:rFonts w:hint="eastAsia" w:ascii="仿宋" w:hAnsi="仿宋" w:eastAsia="仿宋"/>
          <w:szCs w:val="21"/>
          <w:lang w:val="en-US" w:eastAsia="zh-CN"/>
        </w:rPr>
        <w:t>4</w:t>
      </w:r>
      <w:r>
        <w:rPr>
          <w:rFonts w:hint="eastAsia" w:ascii="仿宋" w:hAnsi="仿宋" w:eastAsia="仿宋"/>
          <w:szCs w:val="21"/>
        </w:rPr>
        <w:t>年3月1</w:t>
      </w:r>
      <w:r>
        <w:rPr>
          <w:rFonts w:hint="eastAsia" w:ascii="仿宋" w:hAnsi="仿宋" w:eastAsia="仿宋"/>
          <w:szCs w:val="21"/>
          <w:lang w:val="en-US" w:eastAsia="zh-CN"/>
        </w:rPr>
        <w:t>9</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851"/>
        <w:gridCol w:w="283"/>
        <w:gridCol w:w="284"/>
        <w:gridCol w:w="425"/>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结转</w:t>
            </w:r>
            <w:r>
              <w:rPr>
                <w:rFonts w:hint="eastAsia" w:ascii="宋体" w:hAnsi="宋体" w:cs="宋体"/>
                <w:kern w:val="0"/>
                <w:sz w:val="18"/>
                <w:szCs w:val="18"/>
              </w:rPr>
              <w:t>昌都市第一次自然灾害综合风险普查前期工作经费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23.99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23.99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23.99</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23.99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23.99</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23.99</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284"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查明当前我市主要自然致灾危险水平、承灾体脆弱性水平、主要自然灾害风险水平,综合减灾能力、自然灾害综合隐患和区域多灾种组合特征,形成全国自然灾害综合风险区划和防治区划。</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查明当前我市主要自然致灾危险水平、承灾体脆弱性水平、主要自然灾害风险水平,综合减灾能力、自然灾害综合隐患和区域多灾种组合特征,形成全国自然灾害综合风险区划和防治区划。</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提高人民生命安和财产安全全和</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≥96%</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264"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42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lang w:eastAsia="zh-CN"/>
              </w:rPr>
              <w:t>结转</w:t>
            </w:r>
            <w:r>
              <w:rPr>
                <w:rFonts w:hint="eastAsia" w:ascii="宋体" w:hAnsi="宋体" w:cs="宋体"/>
                <w:color w:val="000000"/>
                <w:kern w:val="0"/>
                <w:sz w:val="18"/>
                <w:szCs w:val="18"/>
              </w:rPr>
              <w:t>昌都市第一次自然灾害综合风险普查前期工作经费</w:t>
            </w:r>
          </w:p>
        </w:tc>
        <w:tc>
          <w:tcPr>
            <w:tcW w:w="850" w:type="dxa"/>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r>
              <w:t xml:space="preserve"> </w:t>
            </w:r>
            <w:r>
              <w:rPr>
                <w:rFonts w:hint="eastAsia"/>
                <w:lang w:val="en-US" w:eastAsia="zh-CN"/>
              </w:rPr>
              <w:t>23.99</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23.99</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指标1：防灾减灾能力提高率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≥96%</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指标1：提高人民的防灾减灾能力</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定性</w:t>
            </w:r>
          </w:p>
        </w:tc>
        <w:tc>
          <w:tcPr>
            <w:tcW w:w="851" w:type="dxa"/>
            <w:tcBorders>
              <w:top w:val="nil"/>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优</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指标1：服务对象的群众的满意度</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97%</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5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97</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Pr>
        <w:spacing w:line="600" w:lineRule="exact"/>
        <w:jc w:val="center"/>
        <w:rPr>
          <w:rFonts w:ascii="宋体" w:hAnsi="宋体"/>
          <w:b/>
          <w:sz w:val="36"/>
          <w:szCs w:val="36"/>
        </w:rPr>
      </w:pPr>
      <w:r>
        <w:rPr>
          <w:rFonts w:hint="eastAsia" w:ascii="仿宋" w:hAnsi="仿宋" w:eastAsia="仿宋"/>
          <w:szCs w:val="21"/>
          <w:u w:val="single"/>
        </w:rPr>
        <w:drawing>
          <wp:anchor distT="0" distB="0" distL="114300" distR="114300" simplePos="0" relativeHeight="2768261120" behindDoc="1" locked="0" layoutInCell="1" allowOverlap="1">
            <wp:simplePos x="0" y="0"/>
            <wp:positionH relativeFrom="column">
              <wp:posOffset>184785</wp:posOffset>
            </wp:positionH>
            <wp:positionV relativeFrom="paragraph">
              <wp:posOffset>327025</wp:posOffset>
            </wp:positionV>
            <wp:extent cx="1934845" cy="1871345"/>
            <wp:effectExtent l="0" t="0" r="8255" b="0"/>
            <wp:wrapNone/>
            <wp:docPr id="21" name="图片 3"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r>
        <w:rPr>
          <w:rFonts w:hint="eastAsia" w:ascii="宋体" w:hAnsi="宋体"/>
          <w:b/>
          <w:sz w:val="36"/>
          <w:szCs w:val="36"/>
        </w:rPr>
        <w:t>昌都市202</w:t>
      </w:r>
      <w:r>
        <w:rPr>
          <w:rFonts w:hint="eastAsia" w:ascii="宋体" w:hAnsi="宋体"/>
          <w:b/>
          <w:sz w:val="36"/>
          <w:szCs w:val="36"/>
          <w:lang w:val="en-US" w:eastAsia="zh-CN"/>
        </w:rPr>
        <w:t>3</w:t>
      </w:r>
      <w:r>
        <w:rPr>
          <w:rFonts w:hint="eastAsia" w:ascii="宋体" w:hAnsi="宋体"/>
          <w:b/>
          <w:sz w:val="36"/>
          <w:szCs w:val="36"/>
        </w:rPr>
        <w:t>年项目支出绩效自评表</w:t>
      </w:r>
    </w:p>
    <w:p>
      <w:pPr>
        <w:spacing w:line="240" w:lineRule="atLeast"/>
        <w:jc w:val="center"/>
        <w:rPr>
          <w:rFonts w:ascii="仿宋" w:hAnsi="仿宋" w:eastAsia="仿宋"/>
          <w:szCs w:val="21"/>
          <w:u w:val="single"/>
        </w:rPr>
      </w:pPr>
    </w:p>
    <w:p>
      <w:pPr>
        <w:spacing w:line="240" w:lineRule="atLeast"/>
        <w:jc w:val="center"/>
        <w:rPr>
          <w:rFonts w:ascii="仿宋" w:hAnsi="仿宋" w:eastAsia="仿宋"/>
          <w:szCs w:val="21"/>
        </w:rPr>
      </w:pPr>
      <w:r>
        <w:rPr>
          <w:rFonts w:hint="eastAsia" w:ascii="仿宋" w:hAnsi="仿宋" w:eastAsia="仿宋"/>
          <w:szCs w:val="21"/>
          <w:u w:val="single"/>
        </w:rPr>
        <w:t>填报机构：</w:t>
      </w:r>
      <w:r>
        <w:rPr>
          <w:rFonts w:hint="eastAsia" w:ascii="仿宋" w:hAnsi="仿宋" w:eastAsia="仿宋"/>
          <w:szCs w:val="21"/>
          <w:u w:val="single"/>
          <w:lang w:eastAsia="zh-CN"/>
        </w:rPr>
        <w:t>昌都市应急管理局（</w:t>
      </w:r>
      <w:r>
        <w:rPr>
          <w:rFonts w:hint="eastAsia" w:ascii="仿宋" w:hAnsi="仿宋" w:eastAsia="仿宋"/>
          <w:szCs w:val="21"/>
          <w:u w:val="single"/>
        </w:rPr>
        <w:t>救灾和物资保障科</w:t>
      </w:r>
      <w:r>
        <w:rPr>
          <w:rFonts w:hint="eastAsia" w:ascii="仿宋" w:hAnsi="仿宋" w:eastAsia="仿宋"/>
          <w:szCs w:val="21"/>
          <w:u w:val="single"/>
          <w:lang w:eastAsia="zh-CN"/>
        </w:rPr>
        <w:t>）</w:t>
      </w:r>
      <w:r>
        <w:rPr>
          <w:rFonts w:hint="eastAsia" w:ascii="仿宋" w:hAnsi="仿宋" w:eastAsia="仿宋"/>
          <w:szCs w:val="21"/>
        </w:rPr>
        <w:t xml:space="preserve">        填报日期：202</w:t>
      </w:r>
      <w:r>
        <w:rPr>
          <w:rFonts w:hint="eastAsia" w:ascii="仿宋" w:hAnsi="仿宋" w:eastAsia="仿宋"/>
          <w:szCs w:val="21"/>
          <w:lang w:val="en-US" w:eastAsia="zh-CN"/>
        </w:rPr>
        <w:t>4</w:t>
      </w:r>
      <w:r>
        <w:rPr>
          <w:rFonts w:hint="eastAsia" w:ascii="仿宋" w:hAnsi="仿宋" w:eastAsia="仿宋"/>
          <w:szCs w:val="21"/>
        </w:rPr>
        <w:t>年3月1</w:t>
      </w:r>
      <w:r>
        <w:rPr>
          <w:rFonts w:hint="eastAsia" w:ascii="仿宋" w:hAnsi="仿宋" w:eastAsia="仿宋"/>
          <w:szCs w:val="21"/>
          <w:lang w:val="en-US" w:eastAsia="zh-CN"/>
        </w:rPr>
        <w:t>9</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431"/>
        <w:gridCol w:w="703"/>
        <w:gridCol w:w="851"/>
        <w:gridCol w:w="283"/>
        <w:gridCol w:w="284"/>
        <w:gridCol w:w="425"/>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结转</w:t>
            </w:r>
            <w:r>
              <w:rPr>
                <w:rFonts w:hint="eastAsia" w:ascii="宋体" w:hAnsi="宋体" w:cs="宋体"/>
                <w:kern w:val="0"/>
                <w:sz w:val="18"/>
                <w:szCs w:val="18"/>
              </w:rPr>
              <w:t>应急救灾物资采购经费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120.98</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120.98</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120.98</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120.98</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120.98</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120.98</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59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tabs>
                <w:tab w:val="left" w:pos="1177"/>
              </w:tabs>
              <w:spacing w:line="240" w:lineRule="exact"/>
              <w:jc w:val="left"/>
              <w:rPr>
                <w:rFonts w:hint="eastAsia" w:ascii="宋体" w:hAnsi="宋体" w:cs="宋体"/>
                <w:kern w:val="0"/>
                <w:sz w:val="18"/>
                <w:szCs w:val="18"/>
                <w:lang w:eastAsia="zh-CN"/>
              </w:rPr>
            </w:pPr>
            <w:r>
              <w:rPr>
                <w:rFonts w:hint="eastAsia" w:ascii="宋体" w:hAnsi="宋体" w:cs="宋体"/>
                <w:kern w:val="0"/>
                <w:sz w:val="18"/>
                <w:szCs w:val="18"/>
                <w:lang w:eastAsia="zh-CN"/>
              </w:rPr>
              <w:t>保障本级应急救灾物资能够有效满足自然灾害灾民安置工作。</w:t>
            </w:r>
          </w:p>
          <w:p>
            <w:pPr>
              <w:widowControl/>
              <w:tabs>
                <w:tab w:val="left" w:pos="981"/>
              </w:tabs>
              <w:spacing w:line="240" w:lineRule="exact"/>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保障本级消耗物资，做好补库工作。</w:t>
            </w:r>
          </w:p>
        </w:tc>
        <w:tc>
          <w:tcPr>
            <w:tcW w:w="3402" w:type="dxa"/>
            <w:gridSpan w:val="7"/>
            <w:tcBorders>
              <w:top w:val="single" w:color="auto" w:sz="4" w:space="0"/>
              <w:left w:val="nil"/>
              <w:bottom w:val="single" w:color="auto" w:sz="4" w:space="0"/>
              <w:right w:val="single" w:color="auto" w:sz="4" w:space="0"/>
            </w:tcBorders>
            <w:vAlign w:val="center"/>
          </w:tcPr>
          <w:p>
            <w:pPr>
              <w:widowControl/>
              <w:tabs>
                <w:tab w:val="left" w:pos="1177"/>
              </w:tabs>
              <w:spacing w:line="24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保障了本级应急救灾物资能够有效满足自然灾害灾民安置工作。保障了本级消耗物资，做好补库工作。</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(60分)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指标1：物资采购数量</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=60524</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16380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48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指标1：救灾应急能力得到提升</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指标1：及时储备物资充足</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≥92</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指标1：提高救灾能力</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指标1：无环境污染</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指标1：应对自然灾害能力增强</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指标1：群众满意度</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29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70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5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both"/>
        <w:rPr>
          <w:rFonts w:hint="eastAsia" w:ascii="仿宋" w:hAnsi="仿宋" w:eastAsia="仿宋"/>
          <w:szCs w:val="21"/>
        </w:rPr>
      </w:pPr>
      <w:r>
        <w:rPr>
          <w:rFonts w:hint="eastAsia" w:ascii="仿宋" w:hAnsi="仿宋" w:eastAsia="仿宋"/>
          <w:szCs w:val="21"/>
        </w:rPr>
        <w:t>填报</w:t>
      </w:r>
      <w:r>
        <w:rPr>
          <w:rFonts w:hint="eastAsia" w:ascii="仿宋" w:hAnsi="仿宋" w:eastAsia="仿宋"/>
          <w:szCs w:val="21"/>
          <w:lang w:val="en-US" w:eastAsia="zh-CN"/>
        </w:rPr>
        <w:t>单位</w:t>
      </w:r>
      <w:r>
        <w:rPr>
          <w:rFonts w:hint="eastAsia" w:ascii="仿宋" w:hAnsi="仿宋" w:eastAsia="仿宋"/>
          <w:szCs w:val="21"/>
        </w:rPr>
        <w:t>：</w:t>
      </w:r>
      <w:r>
        <w:rPr>
          <w:rFonts w:hint="eastAsia" w:ascii="仿宋" w:hAnsi="仿宋" w:eastAsia="仿宋"/>
          <w:szCs w:val="21"/>
          <w:lang w:eastAsia="zh-CN"/>
        </w:rPr>
        <w:t>昌都市应</w:t>
      </w:r>
      <w:r>
        <w:rPr>
          <w:rFonts w:hint="eastAsia" w:ascii="仿宋" w:hAnsi="仿宋" w:eastAsia="仿宋"/>
          <w:szCs w:val="21"/>
          <w:u w:val="single"/>
        </w:rPr>
        <w:drawing>
          <wp:anchor distT="0" distB="0" distL="114300" distR="114300" simplePos="0" relativeHeight="486581248" behindDoc="1" locked="0" layoutInCell="1" allowOverlap="1">
            <wp:simplePos x="0" y="0"/>
            <wp:positionH relativeFrom="column">
              <wp:posOffset>184785</wp:posOffset>
            </wp:positionH>
            <wp:positionV relativeFrom="paragraph">
              <wp:posOffset>-31115</wp:posOffset>
            </wp:positionV>
            <wp:extent cx="1934845" cy="1871345"/>
            <wp:effectExtent l="0" t="0" r="8255" b="0"/>
            <wp:wrapNone/>
            <wp:docPr id="23" name="图片 3"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r>
        <w:rPr>
          <w:rFonts w:hint="eastAsia" w:ascii="仿宋" w:hAnsi="仿宋" w:eastAsia="仿宋"/>
          <w:szCs w:val="21"/>
          <w:lang w:eastAsia="zh-CN"/>
        </w:rPr>
        <w:t>急管理局（指挥中心）</w:t>
      </w:r>
      <w:r>
        <w:rPr>
          <w:rFonts w:hint="eastAsia" w:ascii="仿宋" w:hAnsi="仿宋" w:eastAsia="仿宋"/>
          <w:szCs w:val="21"/>
          <w:lang w:val="en-US" w:eastAsia="zh-CN"/>
        </w:rPr>
        <w:t xml:space="preserve">   </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w:t>
      </w:r>
      <w:r>
        <w:rPr>
          <w:rFonts w:hint="eastAsia" w:ascii="仿宋" w:hAnsi="仿宋" w:eastAsia="仿宋"/>
          <w:szCs w:val="21"/>
          <w:lang w:val="en-US" w:eastAsia="zh-CN"/>
        </w:rPr>
        <w:t>21</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851"/>
        <w:gridCol w:w="283"/>
        <w:gridCol w:w="284"/>
        <w:gridCol w:w="425"/>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应急值守演练经费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71.4</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56.23</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56.23</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71.4</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56.23</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56.23</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69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开展应</w:t>
            </w:r>
            <w:r>
              <w:rPr>
                <w:rFonts w:hint="eastAsia" w:ascii="宋体" w:hAnsi="宋体" w:cs="宋体"/>
                <w:kern w:val="0"/>
                <w:sz w:val="18"/>
                <w:szCs w:val="18"/>
              </w:rPr>
              <w:t>急</w:t>
            </w:r>
            <w:r>
              <w:rPr>
                <w:rFonts w:hint="eastAsia" w:ascii="宋体" w:hAnsi="宋体" w:cs="宋体"/>
                <w:kern w:val="0"/>
                <w:sz w:val="18"/>
                <w:szCs w:val="18"/>
                <w:lang w:eastAsia="zh-CN"/>
              </w:rPr>
              <w:t>值守演练</w:t>
            </w:r>
            <w:r>
              <w:rPr>
                <w:rFonts w:hint="eastAsia" w:ascii="宋体" w:hAnsi="宋体" w:cs="宋体"/>
                <w:kern w:val="0"/>
                <w:sz w:val="18"/>
                <w:szCs w:val="18"/>
              </w:rPr>
              <w:t>工作，能够提升应对</w:t>
            </w:r>
            <w:r>
              <w:rPr>
                <w:rFonts w:hint="eastAsia" w:ascii="宋体" w:hAnsi="宋体" w:cs="宋体"/>
                <w:kern w:val="0"/>
                <w:sz w:val="18"/>
                <w:szCs w:val="18"/>
                <w:lang w:eastAsia="zh-CN"/>
              </w:rPr>
              <w:t>各类</w:t>
            </w:r>
            <w:r>
              <w:rPr>
                <w:rFonts w:hint="eastAsia" w:ascii="宋体" w:hAnsi="宋体" w:cs="宋体"/>
                <w:kern w:val="0"/>
                <w:sz w:val="18"/>
                <w:szCs w:val="18"/>
              </w:rPr>
              <w:t>突发</w:t>
            </w:r>
            <w:r>
              <w:rPr>
                <w:rFonts w:hint="eastAsia" w:ascii="宋体" w:hAnsi="宋体" w:cs="宋体"/>
                <w:kern w:val="0"/>
                <w:sz w:val="18"/>
                <w:szCs w:val="18"/>
                <w:lang w:eastAsia="zh-CN"/>
              </w:rPr>
              <w:t>灾害</w:t>
            </w:r>
            <w:r>
              <w:rPr>
                <w:rFonts w:hint="eastAsia" w:ascii="宋体" w:hAnsi="宋体" w:cs="宋体"/>
                <w:kern w:val="0"/>
                <w:sz w:val="18"/>
                <w:szCs w:val="18"/>
              </w:rPr>
              <w:t>事故的应急救援能力</w:t>
            </w:r>
            <w:r>
              <w:rPr>
                <w:rFonts w:hint="eastAsia" w:ascii="宋体" w:hAnsi="宋体" w:cs="宋体"/>
                <w:kern w:val="0"/>
                <w:sz w:val="18"/>
                <w:szCs w:val="18"/>
                <w:lang w:eastAsia="zh-CN"/>
              </w:rPr>
              <w:t>和水平</w:t>
            </w:r>
            <w:r>
              <w:rPr>
                <w:rFonts w:hint="eastAsia" w:ascii="宋体" w:hAnsi="宋体" w:cs="宋体"/>
                <w:kern w:val="0"/>
                <w:sz w:val="18"/>
                <w:szCs w:val="18"/>
              </w:rPr>
              <w:t>，预防和</w:t>
            </w:r>
            <w:r>
              <w:rPr>
                <w:rFonts w:hint="eastAsia" w:ascii="宋体" w:hAnsi="宋体" w:cs="宋体"/>
                <w:kern w:val="0"/>
                <w:sz w:val="18"/>
                <w:szCs w:val="18"/>
                <w:lang w:eastAsia="zh-CN"/>
              </w:rPr>
              <w:t>降低灾害</w:t>
            </w:r>
            <w:r>
              <w:rPr>
                <w:rFonts w:hint="eastAsia" w:ascii="宋体" w:hAnsi="宋体" w:cs="宋体"/>
                <w:kern w:val="0"/>
                <w:sz w:val="18"/>
                <w:szCs w:val="18"/>
              </w:rPr>
              <w:t>事故</w:t>
            </w:r>
            <w:r>
              <w:rPr>
                <w:rFonts w:hint="eastAsia" w:ascii="宋体" w:hAnsi="宋体" w:cs="宋体"/>
                <w:kern w:val="0"/>
                <w:sz w:val="18"/>
                <w:szCs w:val="18"/>
                <w:lang w:eastAsia="zh-CN"/>
              </w:rPr>
              <w:t>的影响</w:t>
            </w:r>
            <w:r>
              <w:rPr>
                <w:rFonts w:hint="eastAsia" w:ascii="宋体" w:hAnsi="宋体" w:cs="宋体"/>
                <w:kern w:val="0"/>
                <w:sz w:val="18"/>
                <w:szCs w:val="18"/>
              </w:rPr>
              <w:t>，在</w:t>
            </w:r>
            <w:r>
              <w:rPr>
                <w:rFonts w:hint="eastAsia" w:ascii="宋体" w:hAnsi="宋体" w:cs="宋体"/>
                <w:kern w:val="0"/>
                <w:sz w:val="18"/>
                <w:szCs w:val="18"/>
                <w:lang w:eastAsia="zh-CN"/>
              </w:rPr>
              <w:t>灾害</w:t>
            </w:r>
            <w:r>
              <w:rPr>
                <w:rFonts w:hint="eastAsia" w:ascii="宋体" w:hAnsi="宋体" w:cs="宋体"/>
                <w:kern w:val="0"/>
                <w:sz w:val="18"/>
                <w:szCs w:val="18"/>
              </w:rPr>
              <w:t>事故发生时能够及时抢救伤害人员，防止事故扩大，减少人员伤亡和财产损失。同时，完善的应急救援体系和强大的应急救援能力能够在人民群众最需要的时候发挥重要作用，充分体现</w:t>
            </w:r>
            <w:r>
              <w:rPr>
                <w:rFonts w:hint="eastAsia" w:ascii="宋体" w:hAnsi="宋体" w:cs="宋体"/>
                <w:kern w:val="0"/>
                <w:sz w:val="18"/>
                <w:szCs w:val="18"/>
                <w:lang w:eastAsia="zh-CN"/>
              </w:rPr>
              <w:t>人民至上、生命至上的</w:t>
            </w:r>
            <w:r>
              <w:rPr>
                <w:rFonts w:hint="eastAsia" w:ascii="宋体" w:hAnsi="宋体" w:cs="宋体"/>
                <w:kern w:val="0"/>
                <w:sz w:val="18"/>
                <w:szCs w:val="18"/>
              </w:rPr>
              <w:t>理念。</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组织开展了</w:t>
            </w:r>
            <w:r>
              <w:rPr>
                <w:rFonts w:hint="eastAsia" w:ascii="宋体" w:hAnsi="宋体" w:cs="宋体"/>
                <w:kern w:val="0"/>
                <w:sz w:val="18"/>
                <w:szCs w:val="18"/>
                <w:lang w:eastAsia="zh-CN"/>
              </w:rPr>
              <w:t>昌都市“藏东使命</w:t>
            </w:r>
            <w:r>
              <w:rPr>
                <w:rFonts w:hint="eastAsia" w:ascii="汉仪大黑简" w:hAnsi="汉仪大黑简" w:eastAsia="汉仪大黑简" w:cs="汉仪大黑简"/>
                <w:kern w:val="0"/>
                <w:sz w:val="18"/>
                <w:szCs w:val="18"/>
                <w:lang w:eastAsia="zh-CN"/>
              </w:rPr>
              <w:t>·</w:t>
            </w:r>
            <w:r>
              <w:rPr>
                <w:rFonts w:hint="eastAsia" w:ascii="宋体" w:hAnsi="宋体" w:cs="宋体"/>
                <w:kern w:val="0"/>
                <w:sz w:val="18"/>
                <w:szCs w:val="18"/>
                <w:lang w:val="en-US" w:eastAsia="zh-CN"/>
              </w:rPr>
              <w:t>2023</w:t>
            </w:r>
            <w:r>
              <w:rPr>
                <w:rFonts w:hint="eastAsia" w:ascii="宋体" w:hAnsi="宋体" w:cs="宋体"/>
                <w:kern w:val="0"/>
                <w:sz w:val="18"/>
                <w:szCs w:val="18"/>
                <w:lang w:eastAsia="zh-CN"/>
              </w:rPr>
              <w:t>”地震灾害综合实战应急演练，切实</w:t>
            </w:r>
            <w:r>
              <w:rPr>
                <w:rFonts w:hint="eastAsia" w:ascii="宋体" w:hAnsi="宋体" w:cs="宋体"/>
                <w:kern w:val="0"/>
                <w:sz w:val="18"/>
                <w:szCs w:val="18"/>
              </w:rPr>
              <w:t>提升</w:t>
            </w:r>
            <w:r>
              <w:rPr>
                <w:rFonts w:hint="eastAsia" w:ascii="宋体" w:hAnsi="宋体" w:cs="宋体"/>
                <w:kern w:val="0"/>
                <w:sz w:val="18"/>
                <w:szCs w:val="18"/>
                <w:lang w:eastAsia="zh-CN"/>
              </w:rPr>
              <w:t>各级各部门、各救援队伍</w:t>
            </w:r>
            <w:r>
              <w:rPr>
                <w:rFonts w:hint="eastAsia" w:ascii="宋体" w:hAnsi="宋体" w:cs="宋体"/>
                <w:kern w:val="0"/>
                <w:sz w:val="18"/>
                <w:szCs w:val="18"/>
              </w:rPr>
              <w:t>应对</w:t>
            </w:r>
            <w:r>
              <w:rPr>
                <w:rFonts w:hint="eastAsia" w:ascii="宋体" w:hAnsi="宋体" w:cs="宋体"/>
                <w:kern w:val="0"/>
                <w:sz w:val="18"/>
                <w:szCs w:val="18"/>
                <w:lang w:eastAsia="zh-CN"/>
              </w:rPr>
              <w:t>灾害</w:t>
            </w:r>
            <w:r>
              <w:rPr>
                <w:rFonts w:hint="eastAsia" w:ascii="宋体" w:hAnsi="宋体" w:cs="宋体"/>
                <w:kern w:val="0"/>
                <w:sz w:val="18"/>
                <w:szCs w:val="18"/>
              </w:rPr>
              <w:t>事故的应急救援能力和水平。</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应急演练次数</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≥1次</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1次</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指标2：灾种覆盖率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≥4个≥4个</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4个</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202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指标1：应急</w:t>
            </w:r>
            <w:r>
              <w:rPr>
                <w:rFonts w:hint="eastAsia" w:ascii="宋体" w:hAnsi="宋体" w:cs="宋体"/>
                <w:color w:val="000000"/>
                <w:kern w:val="0"/>
                <w:sz w:val="18"/>
                <w:szCs w:val="18"/>
                <w:lang w:eastAsia="zh-CN"/>
              </w:rPr>
              <w:t>预案</w:t>
            </w:r>
            <w:r>
              <w:rPr>
                <w:rFonts w:hint="eastAsia" w:ascii="宋体" w:hAnsi="宋体" w:cs="宋体"/>
                <w:color w:val="000000"/>
                <w:kern w:val="0"/>
                <w:sz w:val="18"/>
                <w:szCs w:val="18"/>
              </w:rPr>
              <w:t>的可操作性和实用性</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3</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color w:val="000000"/>
                <w:kern w:val="0"/>
                <w:sz w:val="18"/>
                <w:szCs w:val="18"/>
              </w:rPr>
              <w:t>应急</w:t>
            </w:r>
            <w:r>
              <w:rPr>
                <w:rFonts w:hint="eastAsia" w:ascii="宋体" w:hAnsi="宋体" w:cs="宋体"/>
                <w:color w:val="000000"/>
                <w:kern w:val="0"/>
                <w:sz w:val="18"/>
                <w:szCs w:val="18"/>
                <w:lang w:eastAsia="zh-CN"/>
              </w:rPr>
              <w:t>预案</w:t>
            </w:r>
            <w:r>
              <w:rPr>
                <w:rFonts w:hint="eastAsia" w:ascii="宋体" w:hAnsi="宋体" w:cs="宋体"/>
                <w:color w:val="000000"/>
                <w:kern w:val="0"/>
                <w:sz w:val="18"/>
                <w:szCs w:val="18"/>
              </w:rPr>
              <w:t>的可操作性和实用性</w:t>
            </w:r>
            <w:r>
              <w:rPr>
                <w:rFonts w:hint="eastAsia" w:ascii="宋体" w:hAnsi="宋体" w:cs="宋体"/>
                <w:color w:val="000000"/>
                <w:kern w:val="0"/>
                <w:sz w:val="18"/>
                <w:szCs w:val="18"/>
                <w:lang w:eastAsia="zh-CN"/>
              </w:rPr>
              <w:t>与实际的灾害事故处置应对还不相适应，</w:t>
            </w:r>
            <w:r>
              <w:rPr>
                <w:rFonts w:hint="eastAsia" w:ascii="宋体" w:hAnsi="宋体" w:cs="宋体"/>
                <w:kern w:val="0"/>
                <w:sz w:val="18"/>
                <w:szCs w:val="18"/>
              </w:rPr>
              <w:t>下一步，加强应急预案的修订工作。</w:t>
            </w:r>
          </w:p>
        </w:tc>
      </w:tr>
      <w:tr>
        <w:tblPrEx>
          <w:tblCellMar>
            <w:top w:w="0" w:type="dxa"/>
            <w:left w:w="108" w:type="dxa"/>
            <w:bottom w:w="0" w:type="dxa"/>
            <w:right w:w="108" w:type="dxa"/>
          </w:tblCellMar>
        </w:tblPrEx>
        <w:trPr>
          <w:trHeight w:val="64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指标2：承担应急值班值守人数和天数覆盖率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指标1：灾害事故接报处理率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7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指标1：应急值守演练经费</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≤71.4万元</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56.23万元</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159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指标1：将灾害事故对群众财产造成不利影响降到最低</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灾害事故</w:t>
            </w:r>
            <w:r>
              <w:rPr>
                <w:rFonts w:hint="eastAsia" w:ascii="宋体" w:hAnsi="宋体" w:cs="宋体"/>
                <w:color w:val="000000"/>
                <w:kern w:val="0"/>
                <w:sz w:val="18"/>
                <w:szCs w:val="18"/>
                <w:lang w:eastAsia="zh-CN"/>
              </w:rPr>
              <w:t>具有</w:t>
            </w:r>
            <w:r>
              <w:rPr>
                <w:rFonts w:hint="eastAsia" w:ascii="宋体" w:hAnsi="宋体" w:cs="宋体"/>
                <w:color w:val="000000"/>
                <w:kern w:val="0"/>
                <w:sz w:val="18"/>
                <w:szCs w:val="18"/>
              </w:rPr>
              <w:t>复杂性、严峻性和不可预见性；下一步加强不设定背景方案的演练力度。</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4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指标1：重点人群和重点部门参与率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3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指标1：应急救援持续影响力</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≥98%</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98%</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202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指标1：群众对应急救援的满意度</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≥96%</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应急处置、救援与人民群众的要求还有一定的差距；下一步将坚持“以人为本”，提升人民群众的满意不度。</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5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96</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
    <w:p/>
    <w:p/>
    <w:p/>
    <w:p/>
    <w:p/>
    <w:p/>
    <w:p/>
    <w:p/>
    <w:p/>
    <w:p/>
    <w:p/>
    <w:p/>
    <w:p/>
    <w:p/>
    <w:p/>
    <w:p/>
    <w:p/>
    <w:p>
      <w:pPr>
        <w:spacing w:line="240" w:lineRule="atLeast"/>
        <w:rPr>
          <w:rFonts w:hint="eastAsia" w:ascii="黑体" w:hAnsi="黑体" w:eastAsia="黑体"/>
          <w:sz w:val="32"/>
          <w:szCs w:val="32"/>
        </w:rPr>
      </w:pP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center"/>
        <w:rPr>
          <w:rFonts w:hint="eastAsia" w:ascii="仿宋" w:hAnsi="仿宋" w:eastAsia="仿宋"/>
          <w:szCs w:val="21"/>
        </w:rPr>
      </w:pPr>
      <w:r>
        <w:rPr>
          <w:rFonts w:hint="eastAsia" w:ascii="仿宋" w:hAnsi="仿宋" w:eastAsia="仿宋"/>
          <w:szCs w:val="21"/>
        </w:rPr>
        <w:t xml:space="preserve">填报机构： </w:t>
      </w:r>
      <w:r>
        <w:rPr>
          <w:rFonts w:hint="eastAsia" w:ascii="仿宋" w:hAnsi="仿宋" w:eastAsia="仿宋"/>
          <w:szCs w:val="21"/>
          <w:lang w:eastAsia="zh-CN"/>
        </w:rPr>
        <w:t>昌</w:t>
      </w:r>
      <w:r>
        <w:rPr>
          <w:rFonts w:hint="eastAsia" w:ascii="仿宋" w:hAnsi="仿宋" w:eastAsia="仿宋"/>
          <w:szCs w:val="21"/>
          <w:u w:val="single"/>
        </w:rPr>
        <w:drawing>
          <wp:anchor distT="0" distB="0" distL="114300" distR="114300" simplePos="0" relativeHeight="486581248" behindDoc="1" locked="0" layoutInCell="1" allowOverlap="1">
            <wp:simplePos x="0" y="0"/>
            <wp:positionH relativeFrom="column">
              <wp:posOffset>184785</wp:posOffset>
            </wp:positionH>
            <wp:positionV relativeFrom="paragraph">
              <wp:posOffset>-450215</wp:posOffset>
            </wp:positionV>
            <wp:extent cx="1934845" cy="1871345"/>
            <wp:effectExtent l="0" t="0" r="8255" b="0"/>
            <wp:wrapNone/>
            <wp:docPr id="24" name="图片 3"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r>
        <w:rPr>
          <w:rFonts w:hint="eastAsia" w:ascii="仿宋" w:hAnsi="仿宋" w:eastAsia="仿宋"/>
          <w:szCs w:val="21"/>
          <w:lang w:eastAsia="zh-CN"/>
        </w:rPr>
        <w:t>都市应急管理局</w:t>
      </w:r>
      <w:r>
        <w:rPr>
          <w:rFonts w:hint="eastAsia" w:ascii="仿宋" w:hAnsi="仿宋" w:eastAsia="仿宋"/>
          <w:szCs w:val="21"/>
          <w:lang w:val="en-US" w:eastAsia="zh-CN"/>
        </w:rPr>
        <w:t xml:space="preserve"> （指挥中心）            </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w:t>
      </w:r>
      <w:r>
        <w:rPr>
          <w:rFonts w:hint="eastAsia" w:ascii="仿宋" w:hAnsi="仿宋" w:eastAsia="仿宋"/>
          <w:szCs w:val="21"/>
          <w:lang w:val="en-US" w:eastAsia="zh-CN"/>
        </w:rPr>
        <w:t>21日</w:t>
      </w:r>
    </w:p>
    <w:tbl>
      <w:tblPr>
        <w:tblStyle w:val="4"/>
        <w:tblW w:w="9280" w:type="dxa"/>
        <w:jc w:val="center"/>
        <w:tblLayout w:type="fixed"/>
        <w:tblCellMar>
          <w:top w:w="0" w:type="dxa"/>
          <w:left w:w="108" w:type="dxa"/>
          <w:bottom w:w="0" w:type="dxa"/>
          <w:right w:w="108" w:type="dxa"/>
        </w:tblCellMar>
      </w:tblPr>
      <w:tblGrid>
        <w:gridCol w:w="588"/>
        <w:gridCol w:w="980"/>
        <w:gridCol w:w="1112"/>
        <w:gridCol w:w="730"/>
        <w:gridCol w:w="1134"/>
        <w:gridCol w:w="284"/>
        <w:gridCol w:w="1137"/>
        <w:gridCol w:w="765"/>
        <w:gridCol w:w="190"/>
        <w:gridCol w:w="365"/>
        <w:gridCol w:w="236"/>
        <w:gridCol w:w="319"/>
        <w:gridCol w:w="532"/>
        <w:gridCol w:w="9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7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应急指挥平台系统建设经费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39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昌都市人民政府</w:t>
            </w:r>
          </w:p>
        </w:tc>
        <w:tc>
          <w:tcPr>
            <w:tcW w:w="9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3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昌都市应急管理局</w:t>
            </w:r>
          </w:p>
        </w:tc>
      </w:tr>
      <w:tr>
        <w:tblPrEx>
          <w:tblCellMar>
            <w:top w:w="0" w:type="dxa"/>
            <w:left w:w="108" w:type="dxa"/>
            <w:bottom w:w="0" w:type="dxa"/>
            <w:right w:w="108" w:type="dxa"/>
          </w:tblCellMar>
        </w:tblPrEx>
        <w:trPr>
          <w:trHeight w:val="475"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42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9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60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9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14.39</w:t>
            </w:r>
          </w:p>
        </w:tc>
        <w:tc>
          <w:tcPr>
            <w:tcW w:w="1421"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12.99</w:t>
            </w:r>
          </w:p>
        </w:tc>
        <w:tc>
          <w:tcPr>
            <w:tcW w:w="9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12.99</w:t>
            </w:r>
          </w:p>
        </w:tc>
        <w:tc>
          <w:tcPr>
            <w:tcW w:w="60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9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14.39</w:t>
            </w:r>
          </w:p>
        </w:tc>
        <w:tc>
          <w:tcPr>
            <w:tcW w:w="1421"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12.99</w:t>
            </w:r>
          </w:p>
        </w:tc>
        <w:tc>
          <w:tcPr>
            <w:tcW w:w="9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12.99</w:t>
            </w:r>
          </w:p>
        </w:tc>
        <w:tc>
          <w:tcPr>
            <w:tcW w:w="60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9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2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0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2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0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37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31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385"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p>
        </w:tc>
        <w:tc>
          <w:tcPr>
            <w:tcW w:w="537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 xml:space="preserve"> 通过加强视频会议</w:t>
            </w:r>
            <w:r>
              <w:rPr>
                <w:rFonts w:hint="eastAsia" w:ascii="宋体" w:hAnsi="宋体" w:cs="宋体"/>
                <w:kern w:val="0"/>
                <w:sz w:val="18"/>
                <w:szCs w:val="18"/>
                <w:lang w:eastAsia="zh-CN"/>
              </w:rPr>
              <w:t>和指挥平台</w:t>
            </w:r>
            <w:r>
              <w:rPr>
                <w:rFonts w:hint="eastAsia" w:ascii="宋体" w:hAnsi="宋体" w:eastAsia="宋体" w:cs="宋体"/>
                <w:kern w:val="0"/>
                <w:sz w:val="18"/>
                <w:szCs w:val="18"/>
                <w:lang w:eastAsia="zh-CN"/>
              </w:rPr>
              <w:t>系统建设，能够加强各部门和各层级之间的沟通协调，提升应对突发</w:t>
            </w:r>
            <w:r>
              <w:rPr>
                <w:rFonts w:hint="eastAsia" w:ascii="宋体" w:hAnsi="宋体" w:cs="宋体"/>
                <w:kern w:val="0"/>
                <w:sz w:val="18"/>
                <w:szCs w:val="18"/>
                <w:lang w:eastAsia="zh-CN"/>
              </w:rPr>
              <w:t>灾害</w:t>
            </w:r>
            <w:r>
              <w:rPr>
                <w:rFonts w:hint="eastAsia" w:ascii="宋体" w:hAnsi="宋体" w:eastAsia="宋体" w:cs="宋体"/>
                <w:kern w:val="0"/>
                <w:sz w:val="18"/>
                <w:szCs w:val="18"/>
                <w:lang w:eastAsia="zh-CN"/>
              </w:rPr>
              <w:t>事故的应急救援能力，预防和减少</w:t>
            </w:r>
            <w:r>
              <w:rPr>
                <w:rFonts w:hint="eastAsia" w:ascii="宋体" w:hAnsi="宋体" w:cs="宋体"/>
                <w:kern w:val="0"/>
                <w:sz w:val="18"/>
                <w:szCs w:val="18"/>
                <w:lang w:eastAsia="zh-CN"/>
              </w:rPr>
              <w:t>灾害事故造成的不利影响</w:t>
            </w:r>
            <w:r>
              <w:rPr>
                <w:rFonts w:hint="eastAsia" w:ascii="宋体" w:hAnsi="宋体" w:eastAsia="宋体" w:cs="宋体"/>
                <w:kern w:val="0"/>
                <w:sz w:val="18"/>
                <w:szCs w:val="18"/>
                <w:lang w:eastAsia="zh-CN"/>
              </w:rPr>
              <w:t>，在</w:t>
            </w:r>
            <w:r>
              <w:rPr>
                <w:rFonts w:hint="eastAsia" w:ascii="宋体" w:hAnsi="宋体" w:cs="宋体"/>
                <w:kern w:val="0"/>
                <w:sz w:val="18"/>
                <w:szCs w:val="18"/>
                <w:lang w:eastAsia="zh-CN"/>
              </w:rPr>
              <w:t>灾害事故</w:t>
            </w:r>
            <w:r>
              <w:rPr>
                <w:rFonts w:hint="eastAsia" w:ascii="宋体" w:hAnsi="宋体" w:eastAsia="宋体" w:cs="宋体"/>
                <w:kern w:val="0"/>
                <w:sz w:val="18"/>
                <w:szCs w:val="18"/>
                <w:lang w:eastAsia="zh-CN"/>
              </w:rPr>
              <w:t>发生时能够及时抢救伤害人员，防止事故扩大，减少人员伤亡和财产损失。</w:t>
            </w:r>
          </w:p>
        </w:tc>
        <w:tc>
          <w:tcPr>
            <w:tcW w:w="3315" w:type="dxa"/>
            <w:gridSpan w:val="7"/>
            <w:tcBorders>
              <w:top w:val="single" w:color="auto" w:sz="4" w:space="0"/>
              <w:left w:val="nil"/>
              <w:bottom w:val="single" w:color="auto" w:sz="4" w:space="0"/>
              <w:right w:val="single" w:color="auto" w:sz="4" w:space="0"/>
            </w:tcBorders>
            <w:vAlign w:val="center"/>
          </w:tcPr>
          <w:p>
            <w:pPr>
              <w:widowControl/>
              <w:spacing w:line="240" w:lineRule="exact"/>
              <w:jc w:val="both"/>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通过建立专线的方式接入气象、油库等系统，提升应对突发</w:t>
            </w:r>
            <w:r>
              <w:rPr>
                <w:rFonts w:hint="eastAsia" w:ascii="宋体" w:hAnsi="宋体" w:cs="宋体"/>
                <w:kern w:val="0"/>
                <w:sz w:val="18"/>
                <w:szCs w:val="18"/>
                <w:lang w:val="en-US" w:eastAsia="zh-CN"/>
              </w:rPr>
              <w:t>灾害</w:t>
            </w:r>
            <w:r>
              <w:rPr>
                <w:rFonts w:hint="eastAsia" w:ascii="宋体" w:hAnsi="宋体" w:eastAsia="宋体" w:cs="宋体"/>
                <w:kern w:val="0"/>
                <w:sz w:val="18"/>
                <w:szCs w:val="18"/>
                <w:lang w:val="en-US" w:eastAsia="zh-CN"/>
              </w:rPr>
              <w:t>事故的应急救援能力，预防和减少</w:t>
            </w:r>
            <w:r>
              <w:rPr>
                <w:rFonts w:hint="eastAsia" w:ascii="宋体" w:hAnsi="宋体" w:cs="宋体"/>
                <w:kern w:val="0"/>
                <w:sz w:val="18"/>
                <w:szCs w:val="18"/>
                <w:lang w:val="en-US" w:eastAsia="zh-CN"/>
              </w:rPr>
              <w:t>灾害</w:t>
            </w:r>
            <w:r>
              <w:rPr>
                <w:rFonts w:hint="eastAsia" w:ascii="宋体" w:hAnsi="宋体" w:eastAsia="宋体" w:cs="宋体"/>
                <w:kern w:val="0"/>
                <w:sz w:val="18"/>
                <w:szCs w:val="18"/>
                <w:lang w:val="en-US" w:eastAsia="zh-CN"/>
              </w:rPr>
              <w:t>事故</w:t>
            </w:r>
            <w:r>
              <w:rPr>
                <w:rFonts w:hint="eastAsia" w:ascii="宋体" w:hAnsi="宋体" w:cs="宋体"/>
                <w:kern w:val="0"/>
                <w:sz w:val="18"/>
                <w:szCs w:val="18"/>
                <w:lang w:val="en-US" w:eastAsia="zh-CN"/>
              </w:rPr>
              <w:t>造成的不良影响</w:t>
            </w:r>
            <w:r>
              <w:rPr>
                <w:rFonts w:hint="eastAsia" w:ascii="宋体" w:hAnsi="宋体" w:eastAsia="宋体" w:cs="宋体"/>
                <w:kern w:val="0"/>
                <w:sz w:val="18"/>
                <w:szCs w:val="18"/>
                <w:lang w:val="en-US" w:eastAsia="zh-CN"/>
              </w:rPr>
              <w:t>。</w:t>
            </w:r>
          </w:p>
          <w:p>
            <w:pPr>
              <w:widowControl/>
              <w:spacing w:line="240" w:lineRule="exact"/>
              <w:jc w:val="center"/>
              <w:rPr>
                <w:rFonts w:hint="eastAsia" w:ascii="宋体" w:hAnsi="宋体" w:eastAsia="宋体" w:cs="宋体"/>
                <w:kern w:val="0"/>
                <w:sz w:val="18"/>
                <w:szCs w:val="18"/>
                <w:lang w:eastAsia="zh-CN"/>
              </w:rPr>
            </w:pPr>
          </w:p>
        </w:tc>
      </w:tr>
      <w:tr>
        <w:tblPrEx>
          <w:tblCellMar>
            <w:top w:w="0" w:type="dxa"/>
            <w:left w:w="108" w:type="dxa"/>
            <w:bottom w:w="0" w:type="dxa"/>
            <w:right w:w="108" w:type="dxa"/>
          </w:tblCellMar>
        </w:tblPrEx>
        <w:trPr>
          <w:trHeight w:val="518"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绩</w:t>
            </w:r>
            <w:r>
              <w:rPr>
                <w:rFonts w:hint="eastAsia" w:ascii="宋体" w:hAnsi="宋体" w:eastAsia="宋体" w:cs="宋体"/>
                <w:kern w:val="0"/>
                <w:sz w:val="18"/>
                <w:szCs w:val="18"/>
                <w:lang w:eastAsia="zh-CN"/>
              </w:rPr>
              <w:br w:type="textWrapping"/>
            </w:r>
            <w:r>
              <w:rPr>
                <w:rFonts w:hint="eastAsia" w:ascii="宋体" w:hAnsi="宋体" w:eastAsia="宋体" w:cs="宋体"/>
                <w:kern w:val="0"/>
                <w:sz w:val="18"/>
                <w:szCs w:val="18"/>
                <w:lang w:eastAsia="zh-CN"/>
              </w:rPr>
              <w:t>效</w:t>
            </w:r>
            <w:r>
              <w:rPr>
                <w:rFonts w:hint="eastAsia" w:ascii="宋体" w:hAnsi="宋体" w:eastAsia="宋体" w:cs="宋体"/>
                <w:kern w:val="0"/>
                <w:sz w:val="18"/>
                <w:szCs w:val="18"/>
                <w:lang w:eastAsia="zh-CN"/>
              </w:rPr>
              <w:br w:type="textWrapping"/>
            </w:r>
            <w:r>
              <w:rPr>
                <w:rFonts w:hint="eastAsia" w:ascii="宋体" w:hAnsi="宋体" w:eastAsia="宋体" w:cs="宋体"/>
                <w:kern w:val="0"/>
                <w:sz w:val="18"/>
                <w:szCs w:val="18"/>
                <w:lang w:eastAsia="zh-CN"/>
              </w:rPr>
              <w:t>指</w:t>
            </w:r>
            <w:r>
              <w:rPr>
                <w:rFonts w:hint="eastAsia" w:ascii="宋体" w:hAnsi="宋体" w:eastAsia="宋体" w:cs="宋体"/>
                <w:kern w:val="0"/>
                <w:sz w:val="18"/>
                <w:szCs w:val="18"/>
                <w:lang w:eastAsia="zh-CN"/>
              </w:rPr>
              <w:br w:type="textWrapping"/>
            </w:r>
            <w:r>
              <w:rPr>
                <w:rFonts w:hint="eastAsia" w:ascii="宋体" w:hAnsi="宋体" w:eastAsia="宋体" w:cs="宋体"/>
                <w:kern w:val="0"/>
                <w:sz w:val="18"/>
                <w:szCs w:val="18"/>
                <w:lang w:eastAsia="zh-CN"/>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三级指标</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年度</w:t>
            </w:r>
          </w:p>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指标值</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实际</w:t>
            </w:r>
          </w:p>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完成值</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分值</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得分</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指标1：完成率</w:t>
            </w:r>
          </w:p>
        </w:tc>
        <w:tc>
          <w:tcPr>
            <w:tcW w:w="1137"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≥9</w:t>
            </w:r>
            <w:r>
              <w:rPr>
                <w:rFonts w:hint="eastAsia" w:ascii="宋体" w:hAnsi="宋体" w:eastAsia="宋体" w:cs="宋体"/>
                <w:kern w:val="0"/>
                <w:sz w:val="18"/>
                <w:szCs w:val="18"/>
                <w:lang w:val="en-US" w:eastAsia="zh-CN"/>
              </w:rPr>
              <w:t>5</w:t>
            </w:r>
            <w:r>
              <w:rPr>
                <w:rFonts w:hint="eastAsia" w:ascii="宋体" w:hAnsi="宋体" w:eastAsia="宋体" w:cs="宋体"/>
                <w:kern w:val="0"/>
                <w:sz w:val="18"/>
                <w:szCs w:val="18"/>
                <w:lang w:eastAsia="zh-CN"/>
              </w:rPr>
              <w:t xml:space="preserve">%  </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≥9</w:t>
            </w:r>
            <w:r>
              <w:rPr>
                <w:rFonts w:hint="eastAsia" w:ascii="宋体" w:hAnsi="宋体" w:eastAsia="宋体" w:cs="宋体"/>
                <w:kern w:val="0"/>
                <w:sz w:val="18"/>
                <w:szCs w:val="18"/>
                <w:lang w:val="en-US" w:eastAsia="zh-CN"/>
              </w:rPr>
              <w:t>5</w:t>
            </w:r>
            <w:r>
              <w:rPr>
                <w:rFonts w:hint="eastAsia" w:ascii="宋体" w:hAnsi="宋体" w:eastAsia="宋体" w:cs="宋体"/>
                <w:kern w:val="0"/>
                <w:sz w:val="18"/>
                <w:szCs w:val="18"/>
                <w:lang w:eastAsia="zh-CN"/>
              </w:rPr>
              <w:t>%</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48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both"/>
              <w:rPr>
                <w:rFonts w:hint="eastAsia" w:ascii="宋体" w:hAnsi="宋体" w:eastAsia="宋体" w:cs="宋体"/>
                <w:kern w:val="0"/>
                <w:sz w:val="18"/>
                <w:szCs w:val="18"/>
              </w:rPr>
            </w:pPr>
            <w:r>
              <w:rPr>
                <w:rFonts w:hint="eastAsia" w:ascii="宋体" w:hAnsi="宋体" w:eastAsia="宋体" w:cs="宋体"/>
                <w:kern w:val="0"/>
                <w:sz w:val="18"/>
                <w:szCs w:val="18"/>
              </w:rPr>
              <w:t>指标2：</w:t>
            </w:r>
            <w:r>
              <w:rPr>
                <w:rFonts w:hint="eastAsia" w:ascii="宋体" w:hAnsi="宋体" w:eastAsia="宋体" w:cs="宋体"/>
                <w:kern w:val="0"/>
                <w:sz w:val="18"/>
                <w:szCs w:val="18"/>
                <w:lang w:eastAsia="zh-CN"/>
              </w:rPr>
              <w:t>接入系统数</w:t>
            </w:r>
          </w:p>
        </w:tc>
        <w:tc>
          <w:tcPr>
            <w:tcW w:w="1137" w:type="dxa"/>
            <w:tcBorders>
              <w:top w:val="nil"/>
              <w:left w:val="nil"/>
              <w:bottom w:val="single" w:color="auto" w:sz="4" w:space="0"/>
              <w:right w:val="single" w:color="auto" w:sz="4" w:space="0"/>
            </w:tcBorders>
            <w:vAlign w:val="center"/>
          </w:tcPr>
          <w:p>
            <w:pPr>
              <w:widowControl/>
              <w:spacing w:line="240" w:lineRule="exact"/>
              <w:jc w:val="both"/>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w:t>
            </w:r>
            <w:r>
              <w:rPr>
                <w:rFonts w:hint="eastAsia" w:ascii="宋体" w:hAnsi="宋体" w:cs="宋体"/>
                <w:kern w:val="0"/>
                <w:sz w:val="18"/>
                <w:szCs w:val="18"/>
                <w:lang w:val="en-US" w:eastAsia="zh-CN"/>
              </w:rPr>
              <w:t>1</w:t>
            </w:r>
            <w:r>
              <w:rPr>
                <w:rFonts w:hint="eastAsia" w:ascii="宋体" w:hAnsi="宋体" w:eastAsia="宋体" w:cs="宋体"/>
                <w:kern w:val="0"/>
                <w:sz w:val="18"/>
                <w:szCs w:val="18"/>
                <w:lang w:val="en-US" w:eastAsia="zh-CN"/>
              </w:rPr>
              <w:t>个</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2个</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204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w:t>
            </w:r>
            <w:r>
              <w:rPr>
                <w:rFonts w:hint="eastAsia" w:ascii="宋体" w:hAnsi="宋体" w:eastAsia="宋体" w:cs="宋体"/>
                <w:kern w:val="0"/>
                <w:sz w:val="18"/>
                <w:szCs w:val="18"/>
                <w:lang w:eastAsia="zh-CN"/>
              </w:rPr>
              <w:t>标1：系统使用率</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w:t>
            </w:r>
            <w:r>
              <w:rPr>
                <w:rFonts w:hint="eastAsia" w:ascii="宋体" w:hAnsi="宋体" w:cs="宋体"/>
                <w:color w:val="000000"/>
                <w:kern w:val="0"/>
                <w:sz w:val="18"/>
                <w:szCs w:val="18"/>
                <w:lang w:val="en-US" w:eastAsia="zh-CN"/>
              </w:rPr>
              <w:t>90</w:t>
            </w:r>
            <w:r>
              <w:rPr>
                <w:rFonts w:hint="eastAsia" w:ascii="宋体" w:hAnsi="宋体" w:cs="宋体"/>
                <w:color w:val="000000"/>
                <w:kern w:val="0"/>
                <w:sz w:val="18"/>
                <w:szCs w:val="18"/>
              </w:rPr>
              <w:t>%</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≥9</w:t>
            </w:r>
            <w:r>
              <w:rPr>
                <w:rFonts w:hint="eastAsia" w:ascii="宋体" w:hAnsi="宋体" w:cs="宋体"/>
                <w:color w:val="000000"/>
                <w:kern w:val="0"/>
                <w:sz w:val="18"/>
                <w:szCs w:val="18"/>
                <w:lang w:val="en-US" w:eastAsia="zh-CN"/>
              </w:rPr>
              <w:t>0</w:t>
            </w:r>
            <w:r>
              <w:rPr>
                <w:rFonts w:hint="eastAsia" w:ascii="宋体" w:hAnsi="宋体" w:cs="宋体"/>
                <w:color w:val="000000"/>
                <w:kern w:val="0"/>
                <w:sz w:val="18"/>
                <w:szCs w:val="18"/>
              </w:rPr>
              <w:t>%</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因灾害事故发生存在时间性地域性和集中性；下一步根据灾害事故发生的特点，进一步提高系统的使用。</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139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指标1：时效性</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color w:val="000000"/>
                <w:kern w:val="0"/>
                <w:sz w:val="18"/>
                <w:szCs w:val="18"/>
                <w:lang w:eastAsia="zh-CN"/>
              </w:rPr>
              <w:t>全天、全年</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color w:val="000000"/>
                <w:kern w:val="0"/>
                <w:sz w:val="18"/>
                <w:szCs w:val="18"/>
                <w:lang w:eastAsia="zh-CN"/>
              </w:rPr>
              <w:t>全天、全年</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lang w:eastAsia="zh-CN"/>
              </w:rPr>
              <w:t>网络联通还有所不足</w:t>
            </w:r>
            <w:r>
              <w:rPr>
                <w:rFonts w:hint="eastAsia" w:ascii="宋体" w:hAnsi="宋体" w:cs="宋体"/>
                <w:color w:val="000000"/>
                <w:kern w:val="0"/>
                <w:sz w:val="18"/>
                <w:szCs w:val="18"/>
              </w:rPr>
              <w:t>；下一步</w:t>
            </w:r>
            <w:r>
              <w:rPr>
                <w:rFonts w:hint="eastAsia" w:ascii="宋体" w:hAnsi="宋体" w:cs="宋体"/>
                <w:color w:val="000000"/>
                <w:kern w:val="0"/>
                <w:sz w:val="18"/>
                <w:szCs w:val="18"/>
                <w:lang w:eastAsia="zh-CN"/>
              </w:rPr>
              <w:t>加强后期维保，提升网络联通能力</w:t>
            </w: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指标1：经费</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w:t>
            </w:r>
            <w:r>
              <w:rPr>
                <w:rFonts w:hint="eastAsia" w:ascii="宋体" w:hAnsi="宋体" w:cs="宋体"/>
                <w:color w:val="000000"/>
                <w:kern w:val="0"/>
                <w:sz w:val="18"/>
                <w:szCs w:val="18"/>
                <w:lang w:val="en-US" w:eastAsia="zh-CN"/>
              </w:rPr>
              <w:t>14.39</w:t>
            </w:r>
            <w:r>
              <w:rPr>
                <w:rFonts w:hint="eastAsia" w:ascii="宋体" w:hAnsi="宋体" w:cs="宋体"/>
                <w:color w:val="000000"/>
                <w:kern w:val="0"/>
                <w:sz w:val="18"/>
                <w:szCs w:val="18"/>
              </w:rPr>
              <w:t>万元</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12.99万元</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137" w:type="dxa"/>
            <w:tcBorders>
              <w:top w:val="nil"/>
              <w:left w:val="nil"/>
              <w:bottom w:val="single" w:color="auto" w:sz="4" w:space="0"/>
              <w:right w:val="single" w:color="auto" w:sz="4" w:space="0"/>
            </w:tcBorders>
            <w:vAlign w:val="center"/>
          </w:tcPr>
          <w:p>
            <w:pPr>
              <w:widowControl/>
              <w:spacing w:line="240" w:lineRule="exact"/>
              <w:jc w:val="both"/>
              <w:rPr>
                <w:rFonts w:hint="eastAsia" w:ascii="宋体" w:hAnsi="宋体" w:eastAsia="宋体" w:cs="宋体"/>
                <w:kern w:val="0"/>
                <w:sz w:val="18"/>
                <w:szCs w:val="18"/>
                <w:lang w:eastAsia="zh-CN"/>
              </w:rPr>
            </w:pPr>
          </w:p>
        </w:tc>
        <w:tc>
          <w:tcPr>
            <w:tcW w:w="765" w:type="dxa"/>
            <w:tcBorders>
              <w:top w:val="nil"/>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8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指标1：所产生的社会</w:t>
            </w:r>
            <w:r>
              <w:rPr>
                <w:rFonts w:hint="eastAsia" w:ascii="宋体" w:hAnsi="宋体" w:cs="宋体"/>
                <w:color w:val="000000"/>
                <w:kern w:val="0"/>
                <w:sz w:val="18"/>
                <w:szCs w:val="18"/>
                <w:lang w:eastAsia="zh-CN"/>
              </w:rPr>
              <w:t>效益</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rPr>
              <w:t>≥</w:t>
            </w:r>
            <w:r>
              <w:rPr>
                <w:rFonts w:hint="eastAsia" w:ascii="宋体" w:hAnsi="宋体" w:cs="宋体"/>
                <w:color w:val="000000"/>
                <w:kern w:val="0"/>
                <w:sz w:val="18"/>
                <w:szCs w:val="18"/>
                <w:lang w:val="en-US" w:eastAsia="zh-CN"/>
              </w:rPr>
              <w:t>98</w:t>
            </w:r>
            <w:r>
              <w:rPr>
                <w:rFonts w:hint="eastAsia" w:ascii="宋体" w:hAnsi="宋体" w:cs="宋体"/>
                <w:color w:val="000000"/>
                <w:kern w:val="0"/>
                <w:sz w:val="18"/>
                <w:szCs w:val="18"/>
              </w:rPr>
              <w:t>%</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lang w:val="en-US" w:eastAsia="zh-CN"/>
              </w:rPr>
              <w:t>98</w:t>
            </w:r>
            <w:r>
              <w:rPr>
                <w:rFonts w:hint="eastAsia" w:ascii="宋体" w:hAnsi="宋体" w:cs="宋体"/>
                <w:color w:val="000000"/>
                <w:kern w:val="0"/>
                <w:sz w:val="18"/>
                <w:szCs w:val="18"/>
              </w:rPr>
              <w:t>%</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所产生的的生态效益</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kern w:val="0"/>
                <w:sz w:val="18"/>
                <w:szCs w:val="18"/>
              </w:rPr>
            </w:pPr>
            <w:r>
              <w:rPr>
                <w:rFonts w:hint="eastAsia" w:ascii="宋体" w:hAnsi="宋体" w:cs="宋体"/>
                <w:color w:val="000000"/>
                <w:kern w:val="0"/>
                <w:sz w:val="18"/>
                <w:szCs w:val="18"/>
              </w:rPr>
              <w:t>≥</w:t>
            </w:r>
            <w:r>
              <w:rPr>
                <w:rFonts w:hint="eastAsia" w:ascii="宋体" w:hAnsi="宋体" w:cs="宋体"/>
                <w:color w:val="000000"/>
                <w:kern w:val="0"/>
                <w:sz w:val="18"/>
                <w:szCs w:val="18"/>
                <w:lang w:val="en-US" w:eastAsia="zh-CN"/>
              </w:rPr>
              <w:t>98</w:t>
            </w:r>
            <w:r>
              <w:rPr>
                <w:rFonts w:hint="eastAsia" w:ascii="宋体" w:hAnsi="宋体" w:cs="宋体"/>
                <w:color w:val="000000"/>
                <w:kern w:val="0"/>
                <w:sz w:val="18"/>
                <w:szCs w:val="18"/>
              </w:rPr>
              <w:t>%</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98</w:t>
            </w:r>
            <w:r>
              <w:rPr>
                <w:rFonts w:hint="eastAsia" w:ascii="宋体" w:hAnsi="宋体" w:cs="宋体"/>
                <w:color w:val="000000"/>
                <w:kern w:val="0"/>
                <w:sz w:val="18"/>
                <w:szCs w:val="18"/>
              </w:rPr>
              <w:t>%</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137"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96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指标1：应急救援持续影响力</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能够提升应对突发</w:t>
            </w:r>
            <w:r>
              <w:rPr>
                <w:rFonts w:hint="eastAsia" w:ascii="宋体" w:hAnsi="宋体" w:cs="宋体"/>
                <w:kern w:val="0"/>
                <w:sz w:val="18"/>
                <w:szCs w:val="18"/>
                <w:lang w:eastAsia="zh-CN"/>
              </w:rPr>
              <w:t>灾害</w:t>
            </w:r>
            <w:r>
              <w:rPr>
                <w:rFonts w:hint="eastAsia" w:ascii="宋体" w:hAnsi="宋体" w:cs="宋体"/>
                <w:kern w:val="0"/>
                <w:sz w:val="18"/>
                <w:szCs w:val="18"/>
              </w:rPr>
              <w:t>事故的应急救援能力，预防和减少</w:t>
            </w:r>
            <w:r>
              <w:rPr>
                <w:rFonts w:hint="eastAsia" w:ascii="宋体" w:hAnsi="宋体" w:cs="宋体"/>
                <w:kern w:val="0"/>
                <w:sz w:val="18"/>
                <w:szCs w:val="18"/>
                <w:lang w:eastAsia="zh-CN"/>
              </w:rPr>
              <w:t>灾害</w:t>
            </w:r>
            <w:r>
              <w:rPr>
                <w:rFonts w:hint="eastAsia" w:ascii="宋体" w:hAnsi="宋体" w:cs="宋体"/>
                <w:kern w:val="0"/>
                <w:sz w:val="18"/>
                <w:szCs w:val="18"/>
              </w:rPr>
              <w:t>事故，在</w:t>
            </w:r>
            <w:r>
              <w:rPr>
                <w:rFonts w:hint="eastAsia" w:ascii="宋体" w:hAnsi="宋体" w:cs="宋体"/>
                <w:kern w:val="0"/>
                <w:sz w:val="18"/>
                <w:szCs w:val="18"/>
                <w:lang w:eastAsia="zh-CN"/>
              </w:rPr>
              <w:t>灾害</w:t>
            </w:r>
            <w:r>
              <w:rPr>
                <w:rFonts w:hint="eastAsia" w:ascii="宋体" w:hAnsi="宋体" w:cs="宋体"/>
                <w:kern w:val="0"/>
                <w:sz w:val="18"/>
                <w:szCs w:val="18"/>
              </w:rPr>
              <w:t>事故发生时能够及时抢救伤害人员，防止事故扩大，减少人员伤亡和财产损失。</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全力了确保人民群众生命财产安全。</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207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指标1：群众对应急救援满意度</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r>
              <w:rPr>
                <w:rFonts w:hint="eastAsia" w:ascii="宋体" w:hAnsi="宋体" w:cs="宋体"/>
                <w:kern w:val="0"/>
                <w:sz w:val="18"/>
                <w:szCs w:val="18"/>
                <w:lang w:val="en-US" w:eastAsia="zh-CN"/>
              </w:rPr>
              <w:t>6</w:t>
            </w:r>
            <w:r>
              <w:rPr>
                <w:rFonts w:hint="eastAsia" w:ascii="宋体" w:hAnsi="宋体" w:cs="宋体"/>
                <w:kern w:val="0"/>
                <w:sz w:val="18"/>
                <w:szCs w:val="18"/>
              </w:rPr>
              <w:t>%</w:t>
            </w: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440" w:type="dxa"/>
            <w:gridSpan w:val="2"/>
            <w:tcBorders>
              <w:top w:val="single" w:color="auto" w:sz="4" w:space="0"/>
              <w:left w:val="nil"/>
              <w:bottom w:val="single" w:color="auto" w:sz="4" w:space="0"/>
              <w:right w:val="single" w:color="auto" w:sz="4" w:space="0"/>
            </w:tcBorders>
            <w:vAlign w:val="center"/>
          </w:tcPr>
          <w:tbl>
            <w:tblPr>
              <w:tblStyle w:val="4"/>
              <w:tblW w:w="9333" w:type="dxa"/>
              <w:jc w:val="center"/>
              <w:tblLayout w:type="fixed"/>
              <w:tblCellMar>
                <w:top w:w="0" w:type="dxa"/>
                <w:left w:w="108" w:type="dxa"/>
                <w:bottom w:w="0" w:type="dxa"/>
                <w:right w:w="108" w:type="dxa"/>
              </w:tblCellMar>
            </w:tblPr>
            <w:tblGrid>
              <w:gridCol w:w="1500"/>
            </w:tblGrid>
            <w:tr>
              <w:tblPrEx>
                <w:tblCellMar>
                  <w:top w:w="0" w:type="dxa"/>
                  <w:left w:w="108" w:type="dxa"/>
                  <w:bottom w:w="0" w:type="dxa"/>
                  <w:right w:w="108" w:type="dxa"/>
                </w:tblCellMar>
              </w:tblPrEx>
              <w:trPr>
                <w:trHeight w:val="1740" w:hRule="exact"/>
                <w:jc w:val="center"/>
              </w:trPr>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应急处置、救援与人民群众的要求还有一定的差距；下一步将坚持“以人为本”，提升人民群众的满意不度。</w:t>
                  </w:r>
                </w:p>
              </w:tc>
            </w:tr>
          </w:tbl>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13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6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73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5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97</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
    <w:p/>
    <w:p/>
    <w:p/>
    <w:p/>
    <w:p/>
    <w:p/>
    <w:p>
      <w:pPr>
        <w:spacing w:line="600" w:lineRule="exact"/>
        <w:jc w:val="center"/>
        <w:rPr>
          <w:rFonts w:hint="eastAsia" w:ascii="宋体" w:hAnsi="宋体"/>
          <w:b/>
          <w:sz w:val="36"/>
          <w:szCs w:val="36"/>
        </w:rPr>
      </w:pPr>
      <w:r>
        <w:rPr>
          <w:rFonts w:hint="eastAsia" w:ascii="宋体" w:hAnsi="宋体"/>
          <w:b/>
          <w:sz w:val="36"/>
          <w:szCs w:val="36"/>
          <w:lang w:eastAsia="zh-CN"/>
        </w:rPr>
        <w:t>昌都</w:t>
      </w:r>
      <w:r>
        <w:rPr>
          <w:rFonts w:hint="eastAsia" w:ascii="仿宋" w:hAnsi="仿宋" w:eastAsia="仿宋"/>
          <w:szCs w:val="21"/>
          <w:u w:val="single"/>
        </w:rPr>
        <w:drawing>
          <wp:anchor distT="0" distB="0" distL="114300" distR="114300" simplePos="0" relativeHeight="2499868672" behindDoc="1" locked="0" layoutInCell="1" allowOverlap="1">
            <wp:simplePos x="0" y="0"/>
            <wp:positionH relativeFrom="column">
              <wp:posOffset>184785</wp:posOffset>
            </wp:positionH>
            <wp:positionV relativeFrom="paragraph">
              <wp:posOffset>525145</wp:posOffset>
            </wp:positionV>
            <wp:extent cx="1934845" cy="1871345"/>
            <wp:effectExtent l="0" t="0" r="8255" b="0"/>
            <wp:wrapNone/>
            <wp:docPr id="25" name="图片 3"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r>
        <w:rPr>
          <w:rFonts w:hint="eastAsia" w:ascii="宋体" w:hAnsi="宋体"/>
          <w:b/>
          <w:sz w:val="36"/>
          <w:szCs w:val="36"/>
          <w:lang w:eastAsia="zh-CN"/>
        </w:rPr>
        <w:t>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both"/>
        <w:rPr>
          <w:rFonts w:hint="eastAsia" w:ascii="仿宋" w:hAnsi="仿宋" w:eastAsia="仿宋"/>
          <w:szCs w:val="21"/>
        </w:rPr>
      </w:pPr>
      <w:r>
        <w:rPr>
          <w:rFonts w:hint="eastAsia" w:ascii="仿宋" w:hAnsi="仿宋" w:eastAsia="仿宋"/>
          <w:szCs w:val="21"/>
        </w:rPr>
        <w:t>填报</w:t>
      </w:r>
      <w:r>
        <w:rPr>
          <w:rFonts w:hint="eastAsia" w:ascii="仿宋" w:hAnsi="仿宋" w:eastAsia="仿宋"/>
          <w:szCs w:val="21"/>
          <w:lang w:val="en-US" w:eastAsia="zh-CN"/>
        </w:rPr>
        <w:t>单位</w:t>
      </w:r>
      <w:r>
        <w:rPr>
          <w:rFonts w:hint="eastAsia" w:ascii="仿宋" w:hAnsi="仿宋" w:eastAsia="仿宋"/>
          <w:szCs w:val="21"/>
        </w:rPr>
        <w:t>：</w:t>
      </w:r>
      <w:r>
        <w:rPr>
          <w:rFonts w:hint="eastAsia" w:ascii="仿宋" w:hAnsi="仿宋" w:eastAsia="仿宋"/>
          <w:szCs w:val="21"/>
          <w:lang w:eastAsia="zh-CN"/>
        </w:rPr>
        <w:t>昌都市应急管理局（基础科）</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 月 </w:t>
      </w:r>
      <w:r>
        <w:rPr>
          <w:rFonts w:hint="eastAsia" w:ascii="仿宋" w:hAnsi="仿宋" w:eastAsia="仿宋"/>
          <w:szCs w:val="21"/>
          <w:lang w:val="en-US" w:eastAsia="zh-CN"/>
        </w:rPr>
        <w:t xml:space="preserve">20  </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851"/>
        <w:gridCol w:w="283"/>
        <w:gridCol w:w="284"/>
        <w:gridCol w:w="425"/>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安全生产隐患排查和风险评估专项经费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西藏昌都市人民政府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24.18万元</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16.2万元</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16.2万元</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24.18万元</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16.2万元</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16.2万元</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59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邀请专家会诊</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default" w:ascii="Arial" w:hAnsi="Arial" w:cs="Arial"/>
                <w:kern w:val="0"/>
                <w:sz w:val="18"/>
                <w:szCs w:val="18"/>
              </w:rPr>
              <w:t>≧</w:t>
            </w:r>
            <w:r>
              <w:rPr>
                <w:rFonts w:hint="eastAsia" w:ascii="宋体" w:hAnsi="宋体" w:cs="宋体"/>
                <w:kern w:val="0"/>
                <w:sz w:val="18"/>
                <w:szCs w:val="18"/>
                <w:lang w:val="en-US" w:eastAsia="zh-CN"/>
              </w:rPr>
              <w:t>2次</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2次</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指标2：</w:t>
            </w:r>
            <w:r>
              <w:rPr>
                <w:rFonts w:hint="eastAsia" w:ascii="宋体" w:hAnsi="宋体" w:cs="宋体"/>
                <w:color w:val="000000"/>
                <w:kern w:val="0"/>
                <w:sz w:val="18"/>
                <w:szCs w:val="18"/>
                <w:lang w:eastAsia="zh-CN"/>
              </w:rPr>
              <w:t>邀请专家人数</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default" w:ascii="Arial" w:hAnsi="Arial" w:cs="Arial"/>
                <w:kern w:val="0"/>
                <w:sz w:val="18"/>
                <w:szCs w:val="18"/>
              </w:rPr>
              <w:t>≧</w:t>
            </w:r>
            <w:r>
              <w:rPr>
                <w:rFonts w:hint="eastAsia" w:ascii="宋体" w:hAnsi="宋体" w:cs="宋体"/>
                <w:kern w:val="0"/>
                <w:sz w:val="18"/>
                <w:szCs w:val="18"/>
                <w:lang w:val="en-US" w:eastAsia="zh-CN"/>
              </w:rPr>
              <w:t>2次</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邀请专家提高工作效率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优</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优</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专家评估经费</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16.236</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16.236</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减少企业等损失</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93%</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减少环境污染</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default" w:ascii="Arial" w:hAnsi="Arial" w:cs="Arial"/>
                <w:kern w:val="0"/>
                <w:sz w:val="18"/>
                <w:szCs w:val="18"/>
              </w:rPr>
              <w:t>≧</w:t>
            </w:r>
            <w:r>
              <w:rPr>
                <w:rFonts w:hint="eastAsia" w:ascii="宋体" w:hAnsi="宋体" w:cs="宋体"/>
                <w:kern w:val="0"/>
                <w:sz w:val="18"/>
                <w:szCs w:val="18"/>
                <w:lang w:val="en-US" w:eastAsia="zh-CN"/>
              </w:rPr>
              <w:t>95%</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93%</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减少隐患问题</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default" w:ascii="Arial" w:hAnsi="Arial" w:cs="Arial"/>
                <w:kern w:val="0"/>
                <w:sz w:val="18"/>
                <w:szCs w:val="18"/>
              </w:rPr>
              <w:t>≧</w:t>
            </w:r>
            <w:r>
              <w:rPr>
                <w:rFonts w:hint="eastAsia" w:ascii="宋体" w:hAnsi="宋体" w:cs="宋体"/>
                <w:kern w:val="0"/>
                <w:sz w:val="18"/>
                <w:szCs w:val="18"/>
                <w:lang w:val="en-US" w:eastAsia="zh-CN"/>
              </w:rPr>
              <w:t>93%</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受益群众和企业</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default" w:ascii="Arial" w:hAnsi="Arial" w:cs="Arial"/>
                <w:kern w:val="0"/>
                <w:sz w:val="18"/>
                <w:szCs w:val="18"/>
              </w:rPr>
              <w:t>≧</w:t>
            </w:r>
            <w:r>
              <w:rPr>
                <w:rFonts w:hint="eastAsia" w:ascii="宋体" w:hAnsi="宋体" w:cs="宋体"/>
                <w:kern w:val="0"/>
                <w:sz w:val="18"/>
                <w:szCs w:val="18"/>
                <w:lang w:val="en-US" w:eastAsia="zh-CN"/>
              </w:rPr>
              <w:t>95%</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93%</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指标2：</w:t>
            </w:r>
            <w:r>
              <w:rPr>
                <w:rFonts w:hint="eastAsia" w:ascii="宋体" w:hAnsi="宋体" w:cs="宋体"/>
                <w:color w:val="000000"/>
                <w:kern w:val="0"/>
                <w:sz w:val="18"/>
                <w:szCs w:val="18"/>
                <w:lang w:eastAsia="zh-CN"/>
              </w:rPr>
              <w:t>主管部门满意度</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default" w:ascii="Arial" w:hAnsi="Arial" w:cs="Arial"/>
                <w:kern w:val="0"/>
                <w:sz w:val="18"/>
                <w:szCs w:val="18"/>
              </w:rPr>
              <w:t>≧</w:t>
            </w:r>
            <w:r>
              <w:rPr>
                <w:rFonts w:hint="eastAsia" w:ascii="宋体" w:hAnsi="宋体" w:cs="宋体"/>
                <w:kern w:val="0"/>
                <w:sz w:val="18"/>
                <w:szCs w:val="18"/>
                <w:lang w:val="en-US" w:eastAsia="zh-CN"/>
              </w:rPr>
              <w:t>95%</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92%</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5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96</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p/>
    <w:p/>
    <w:p>
      <w:pPr>
        <w:spacing w:line="240" w:lineRule="atLeast"/>
        <w:rPr>
          <w:rFonts w:hint="eastAsia" w:ascii="黑体" w:hAnsi="黑体" w:eastAsia="黑体"/>
          <w:sz w:val="32"/>
          <w:szCs w:val="32"/>
        </w:rPr>
      </w:pPr>
      <w:r>
        <w:rPr>
          <w:rFonts w:hint="eastAsia" w:ascii="黑体" w:hAnsi="黑体" w:eastAsia="黑体"/>
          <w:sz w:val="32"/>
          <w:szCs w:val="32"/>
        </w:rPr>
        <w:t>附件1</w:t>
      </w:r>
    </w:p>
    <w:p>
      <w:pPr>
        <w:spacing w:line="600" w:lineRule="exact"/>
        <w:jc w:val="center"/>
        <w:rPr>
          <w:rFonts w:hint="eastAsia" w:ascii="宋体" w:hAnsi="宋体"/>
          <w:b/>
          <w:sz w:val="36"/>
          <w:szCs w:val="36"/>
        </w:rPr>
      </w:pPr>
      <w:r>
        <w:rPr>
          <w:rFonts w:hint="eastAsia" w:ascii="宋体" w:hAnsi="宋体"/>
          <w:b/>
          <w:sz w:val="36"/>
          <w:szCs w:val="36"/>
          <w:lang w:eastAsia="zh-CN"/>
        </w:rPr>
        <w:t>昌都市</w:t>
      </w:r>
      <w:r>
        <w:rPr>
          <w:rFonts w:hint="eastAsia" w:ascii="宋体" w:hAnsi="宋体"/>
          <w:b/>
          <w:sz w:val="36"/>
          <w:szCs w:val="36"/>
        </w:rPr>
        <w:t>20</w:t>
      </w:r>
      <w:r>
        <w:rPr>
          <w:rFonts w:hint="eastAsia" w:ascii="宋体" w:hAnsi="宋体"/>
          <w:b/>
          <w:sz w:val="36"/>
          <w:szCs w:val="36"/>
          <w:lang w:val="en-US" w:eastAsia="zh-CN"/>
        </w:rPr>
        <w:t>23</w:t>
      </w:r>
      <w:r>
        <w:rPr>
          <w:rFonts w:hint="eastAsia" w:ascii="宋体" w:hAnsi="宋体"/>
          <w:b/>
          <w:sz w:val="36"/>
          <w:szCs w:val="36"/>
        </w:rPr>
        <w:t>年项目支出绩效自评表</w:t>
      </w:r>
    </w:p>
    <w:p>
      <w:pPr>
        <w:spacing w:line="240" w:lineRule="atLeast"/>
        <w:jc w:val="center"/>
        <w:rPr>
          <w:rFonts w:hint="eastAsia" w:ascii="仿宋" w:hAnsi="仿宋" w:eastAsia="仿宋"/>
          <w:szCs w:val="21"/>
        </w:rPr>
      </w:pPr>
    </w:p>
    <w:p>
      <w:pPr>
        <w:spacing w:line="240" w:lineRule="atLeast"/>
        <w:jc w:val="both"/>
        <w:rPr>
          <w:rFonts w:hint="eastAsia" w:ascii="仿宋" w:hAnsi="仿宋" w:eastAsia="仿宋"/>
          <w:szCs w:val="21"/>
        </w:rPr>
      </w:pPr>
      <w:r>
        <w:rPr>
          <w:rFonts w:hint="eastAsia" w:ascii="仿宋" w:hAnsi="仿宋" w:eastAsia="仿宋"/>
          <w:szCs w:val="21"/>
        </w:rPr>
        <w:t>填报</w:t>
      </w:r>
      <w:r>
        <w:rPr>
          <w:rFonts w:hint="eastAsia" w:ascii="仿宋" w:hAnsi="仿宋" w:eastAsia="仿宋"/>
          <w:szCs w:val="21"/>
          <w:lang w:val="en-US" w:eastAsia="zh-CN"/>
        </w:rPr>
        <w:t>单位</w:t>
      </w:r>
      <w:r>
        <w:rPr>
          <w:rFonts w:hint="eastAsia" w:ascii="仿宋" w:hAnsi="仿宋" w:eastAsia="仿宋"/>
          <w:szCs w:val="21"/>
        </w:rPr>
        <w:t>：</w:t>
      </w:r>
      <w:r>
        <w:rPr>
          <w:rFonts w:hint="eastAsia" w:ascii="仿宋" w:hAnsi="仿宋" w:eastAsia="仿宋"/>
          <w:szCs w:val="21"/>
          <w:lang w:eastAsia="zh-CN"/>
        </w:rPr>
        <w:t>昌都市应急</w:t>
      </w:r>
      <w:bookmarkStart w:id="0" w:name="_GoBack"/>
      <w:r>
        <w:rPr>
          <w:rFonts w:hint="eastAsia" w:ascii="仿宋" w:hAnsi="仿宋" w:eastAsia="仿宋"/>
          <w:szCs w:val="21"/>
          <w:u w:val="single"/>
        </w:rPr>
        <w:drawing>
          <wp:anchor distT="0" distB="0" distL="114300" distR="114300" simplePos="0" relativeHeight="2734792704" behindDoc="1" locked="0" layoutInCell="1" allowOverlap="1">
            <wp:simplePos x="0" y="0"/>
            <wp:positionH relativeFrom="column">
              <wp:posOffset>184785</wp:posOffset>
            </wp:positionH>
            <wp:positionV relativeFrom="paragraph">
              <wp:posOffset>-648335</wp:posOffset>
            </wp:positionV>
            <wp:extent cx="1934845" cy="1871345"/>
            <wp:effectExtent l="0" t="0" r="8255" b="0"/>
            <wp:wrapNone/>
            <wp:docPr id="26" name="图片 3" descr="局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descr="局章子"/>
                    <pic:cNvPicPr>
                      <a:picLocks noChangeAspect="1"/>
                    </pic:cNvPicPr>
                  </pic:nvPicPr>
                  <pic:blipFill>
                    <a:blip r:embed="rId4"/>
                    <a:stretch>
                      <a:fillRect/>
                    </a:stretch>
                  </pic:blipFill>
                  <pic:spPr>
                    <a:xfrm>
                      <a:off x="0" y="0"/>
                      <a:ext cx="1934845" cy="1871345"/>
                    </a:xfrm>
                    <a:prstGeom prst="rect">
                      <a:avLst/>
                    </a:prstGeom>
                    <a:noFill/>
                    <a:ln>
                      <a:noFill/>
                    </a:ln>
                  </pic:spPr>
                </pic:pic>
              </a:graphicData>
            </a:graphic>
          </wp:anchor>
        </w:drawing>
      </w:r>
      <w:bookmarkEnd w:id="0"/>
      <w:r>
        <w:rPr>
          <w:rFonts w:hint="eastAsia" w:ascii="仿宋" w:hAnsi="仿宋" w:eastAsia="仿宋"/>
          <w:szCs w:val="21"/>
          <w:lang w:eastAsia="zh-CN"/>
        </w:rPr>
        <w:t>管理局（防汛抗旱科）</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填报日期：</w:t>
      </w:r>
      <w:r>
        <w:rPr>
          <w:rFonts w:hint="eastAsia" w:ascii="仿宋" w:hAnsi="仿宋" w:eastAsia="仿宋"/>
          <w:szCs w:val="21"/>
          <w:lang w:val="en-US" w:eastAsia="zh-CN"/>
        </w:rPr>
        <w:t>2024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 xml:space="preserve">月 </w:t>
      </w:r>
      <w:r>
        <w:rPr>
          <w:rFonts w:hint="eastAsia" w:ascii="仿宋" w:hAnsi="仿宋" w:eastAsia="仿宋"/>
          <w:szCs w:val="21"/>
          <w:lang w:val="en-US" w:eastAsia="zh-CN"/>
        </w:rPr>
        <w:t>21</w:t>
      </w:r>
      <w:r>
        <w:rPr>
          <w:rFonts w:hint="eastAsia" w:ascii="仿宋" w:hAnsi="仿宋" w:eastAsia="仿宋"/>
          <w:szCs w:val="21"/>
        </w:rPr>
        <w:t>日</w:t>
      </w:r>
    </w:p>
    <w:tbl>
      <w:tblPr>
        <w:tblStyle w:val="4"/>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851"/>
        <w:gridCol w:w="283"/>
        <w:gridCol w:w="284"/>
        <w:gridCol w:w="425"/>
        <w:gridCol w:w="142"/>
        <w:gridCol w:w="709"/>
        <w:gridCol w:w="708"/>
      </w:tblGrid>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防汛抗旱督导检查经费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昌都市人民政府</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昌都市应急管理局</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4.4</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4.4</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4.4</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4.4</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91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pPr>
              <w:widowControl/>
              <w:tabs>
                <w:tab w:val="left" w:pos="1442"/>
              </w:tabs>
              <w:spacing w:line="240" w:lineRule="exact"/>
              <w:jc w:val="left"/>
              <w:rPr>
                <w:rFonts w:hint="eastAsia" w:ascii="宋体" w:hAnsi="宋体" w:eastAsia="宋体" w:cs="宋体"/>
                <w:kern w:val="0"/>
                <w:sz w:val="18"/>
                <w:szCs w:val="18"/>
                <w:lang w:eastAsia="zh-CN"/>
              </w:rPr>
            </w:pPr>
            <w:r>
              <w:rPr>
                <w:rFonts w:hint="eastAsia" w:ascii="宋体" w:hAnsi="宋体" w:cs="宋体"/>
                <w:kern w:val="0"/>
                <w:sz w:val="20"/>
                <w:szCs w:val="20"/>
                <w:lang w:eastAsia="zh-CN"/>
              </w:rPr>
              <w:t>通过建立完善安全生产督导巡查工作常态化机制，推进全市安全生产领域督导巡查工作深入开展，深入排查安全生产隐患，严厉打击和遏制各类非法违法生产经营建设行为，有效治理和避免各类违规违章行为，坚决堵塞安全生产漏洞、健全完善安全生产制度，宣传普及安全生产法律法规知识，切实提高全社会安全生产意识，坚决遏制较大以上生产安全事故的发生，努力实现事故起数和死亡人数持续下降的目标，确保人民群众生命财产安全。</w:t>
            </w:r>
          </w:p>
        </w:tc>
        <w:tc>
          <w:tcPr>
            <w:tcW w:w="340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通过建立完善安全生产督导巡查工作常态化机制，推进全市安全生产领域督导巡查工作深入开展，深入排查安全生产隐患，严厉打击和遏制各类非法违法生产经营建设行为，有效治理和避免各类违规违章行为，坚决堵塞安全生产漏洞、健全完善安全生产制度，宣传普及安全生产法律法规知识，切实提高全社会安全生产意识，坚决遏制较大以上生产安全事故的发生，努力实现事故起数和死亡人数持续下降的目标，确保人民群众生命财产安全。</w:t>
            </w:r>
          </w:p>
        </w:tc>
      </w:tr>
      <w:tr>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督导检查数量</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防汛抗旱工作得到提升</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eastAsia="宋体" w:cs="宋体"/>
                <w:kern w:val="0"/>
                <w:sz w:val="18"/>
                <w:szCs w:val="18"/>
                <w:lang w:eastAsia="zh-CN"/>
              </w:rPr>
              <w:t>≥9</w:t>
            </w:r>
            <w:r>
              <w:rPr>
                <w:rFonts w:hint="eastAsia" w:ascii="宋体" w:hAnsi="宋体" w:eastAsia="宋体" w:cs="宋体"/>
                <w:kern w:val="0"/>
                <w:sz w:val="18"/>
                <w:szCs w:val="18"/>
                <w:lang w:val="en-US" w:eastAsia="zh-CN"/>
              </w:rPr>
              <w:t>5</w:t>
            </w:r>
            <w:r>
              <w:rPr>
                <w:rFonts w:hint="eastAsia" w:ascii="宋体" w:hAnsi="宋体" w:eastAsia="宋体" w:cs="宋体"/>
                <w:kern w:val="0"/>
                <w:sz w:val="18"/>
                <w:szCs w:val="18"/>
                <w:lang w:eastAsia="zh-CN"/>
              </w:rPr>
              <w:t xml:space="preserve">% </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eastAsia="宋体" w:cs="宋体"/>
                <w:kern w:val="0"/>
                <w:sz w:val="18"/>
                <w:szCs w:val="18"/>
                <w:lang w:eastAsia="zh-CN"/>
              </w:rPr>
              <w:t>≥9</w:t>
            </w:r>
            <w:r>
              <w:rPr>
                <w:rFonts w:hint="eastAsia" w:ascii="宋体" w:hAnsi="宋体" w:eastAsia="宋体" w:cs="宋体"/>
                <w:kern w:val="0"/>
                <w:sz w:val="18"/>
                <w:szCs w:val="18"/>
                <w:lang w:val="en-US" w:eastAsia="zh-CN"/>
              </w:rPr>
              <w:t>5</w:t>
            </w:r>
            <w:r>
              <w:rPr>
                <w:rFonts w:hint="eastAsia" w:ascii="宋体" w:hAnsi="宋体" w:eastAsia="宋体" w:cs="宋体"/>
                <w:kern w:val="0"/>
                <w:sz w:val="18"/>
                <w:szCs w:val="18"/>
                <w:lang w:eastAsia="zh-CN"/>
              </w:rPr>
              <w:t xml:space="preserve">% </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时效性</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lang w:eastAsia="zh-CN"/>
              </w:rPr>
              <w:t>全天、全年</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color w:val="000000"/>
                <w:kern w:val="0"/>
                <w:sz w:val="18"/>
                <w:szCs w:val="18"/>
                <w:lang w:eastAsia="zh-CN"/>
              </w:rPr>
              <w:t>全天、全年</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年度经费</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4.4</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指标1：</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防汛抗旱工作所产生的社会效益</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长期</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长期</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助推生态文明</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长期</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长期</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提升全民参与力度</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长期</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长期</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指标1：</w:t>
            </w:r>
            <w:r>
              <w:rPr>
                <w:rFonts w:hint="eastAsia" w:ascii="宋体" w:hAnsi="宋体" w:cs="宋体"/>
                <w:color w:val="000000"/>
                <w:kern w:val="0"/>
                <w:sz w:val="18"/>
                <w:szCs w:val="18"/>
                <w:lang w:eastAsia="zh-CN"/>
              </w:rPr>
              <w:t>公众满意度</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r>
              <w:rPr>
                <w:rFonts w:hint="eastAsia" w:ascii="宋体" w:hAnsi="宋体" w:cs="宋体"/>
                <w:kern w:val="0"/>
                <w:sz w:val="18"/>
                <w:szCs w:val="18"/>
                <w:lang w:val="en-US" w:eastAsia="zh-CN"/>
              </w:rPr>
              <w:t>0</w:t>
            </w:r>
            <w:r>
              <w:rPr>
                <w:rFonts w:hint="eastAsia" w:ascii="宋体" w:hAnsi="宋体" w:cs="宋体"/>
                <w:kern w:val="0"/>
                <w:sz w:val="18"/>
                <w:szCs w:val="18"/>
              </w:rPr>
              <w:t>%</w:t>
            </w: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r>
              <w:rPr>
                <w:rFonts w:hint="eastAsia" w:ascii="宋体" w:hAnsi="宋体" w:cs="宋体"/>
                <w:kern w:val="0"/>
                <w:sz w:val="18"/>
                <w:szCs w:val="18"/>
                <w:lang w:val="en-US" w:eastAsia="zh-CN"/>
              </w:rPr>
              <w:t>0</w:t>
            </w:r>
            <w:r>
              <w:rPr>
                <w:rFonts w:hint="eastAsia" w:ascii="宋体" w:hAnsi="宋体" w:cs="宋体"/>
                <w:kern w:val="0"/>
                <w:sz w:val="18"/>
                <w:szCs w:val="18"/>
              </w:rPr>
              <w:t>%</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指标2：</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980"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1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214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5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00" w:hRule="exact"/>
          <w:jc w:val="center"/>
        </w:trPr>
        <w:tc>
          <w:tcPr>
            <w:tcW w:w="65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97</w:t>
            </w:r>
          </w:p>
        </w:tc>
        <w:tc>
          <w:tcPr>
            <w:tcW w:w="14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文星标宋">
    <w:panose1 w:val="02010604000101010101"/>
    <w:charset w:val="86"/>
    <w:family w:val="auto"/>
    <w:pitch w:val="default"/>
    <w:sig w:usb0="00000001" w:usb1="080E0000" w:usb2="00000000" w:usb3="00000000" w:csb0="00040001" w:csb1="00000000"/>
  </w:font>
  <w:font w:name="Ubuntu">
    <w:altName w:val="Segoe Print"/>
    <w:panose1 w:val="020B0604030602030204"/>
    <w:charset w:val="00"/>
    <w:family w:val="auto"/>
    <w:pitch w:val="default"/>
    <w:sig w:usb0="00000000" w:usb1="00000000" w:usb2="00000000" w:usb3="00000000" w:csb0="2000009F" w:csb1="56010000"/>
  </w:font>
  <w:font w:name="Segoe Print">
    <w:panose1 w:val="02000600000000000000"/>
    <w:charset w:val="00"/>
    <w:family w:val="auto"/>
    <w:pitch w:val="default"/>
    <w:sig w:usb0="0000028F" w:usb1="00000000" w:usb2="00000000" w:usb3="00000000" w:csb0="2000009F" w:csb1="47010000"/>
  </w:font>
  <w:font w:name="汉仪大黑简">
    <w:altName w:val="宋体"/>
    <w:panose1 w:val="02010600000101010101"/>
    <w:charset w:val="86"/>
    <w:family w:val="auto"/>
    <w:pitch w:val="default"/>
    <w:sig w:usb0="00000000" w:usb1="000000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040"/>
    <w:rsid w:val="00291BE3"/>
    <w:rsid w:val="00317D6A"/>
    <w:rsid w:val="00501FA8"/>
    <w:rsid w:val="006B18D9"/>
    <w:rsid w:val="00CE7040"/>
    <w:rsid w:val="00DA46F1"/>
    <w:rsid w:val="015D0027"/>
    <w:rsid w:val="01A170FB"/>
    <w:rsid w:val="01E1008F"/>
    <w:rsid w:val="01E46787"/>
    <w:rsid w:val="03DB55DC"/>
    <w:rsid w:val="042A7671"/>
    <w:rsid w:val="073F54CA"/>
    <w:rsid w:val="0D444BB2"/>
    <w:rsid w:val="0D9817B2"/>
    <w:rsid w:val="0DAA0C0D"/>
    <w:rsid w:val="0F0F3336"/>
    <w:rsid w:val="0F866334"/>
    <w:rsid w:val="123032FF"/>
    <w:rsid w:val="128146E0"/>
    <w:rsid w:val="13085DF0"/>
    <w:rsid w:val="13A03071"/>
    <w:rsid w:val="159010B2"/>
    <w:rsid w:val="15F67E38"/>
    <w:rsid w:val="16142093"/>
    <w:rsid w:val="1F4D2E80"/>
    <w:rsid w:val="20635579"/>
    <w:rsid w:val="225F53EE"/>
    <w:rsid w:val="22A36282"/>
    <w:rsid w:val="24F438B7"/>
    <w:rsid w:val="277C2E77"/>
    <w:rsid w:val="29CB4A30"/>
    <w:rsid w:val="2B4E5CA1"/>
    <w:rsid w:val="2CB700A6"/>
    <w:rsid w:val="2DAB5EC1"/>
    <w:rsid w:val="2F692F54"/>
    <w:rsid w:val="3456100B"/>
    <w:rsid w:val="38B34D2F"/>
    <w:rsid w:val="3AD07ECF"/>
    <w:rsid w:val="3AF71A25"/>
    <w:rsid w:val="3FB1638D"/>
    <w:rsid w:val="42586759"/>
    <w:rsid w:val="42ED568F"/>
    <w:rsid w:val="43C16B66"/>
    <w:rsid w:val="49341740"/>
    <w:rsid w:val="4A363780"/>
    <w:rsid w:val="4F4937FF"/>
    <w:rsid w:val="4F5E7486"/>
    <w:rsid w:val="4F8F00F2"/>
    <w:rsid w:val="55F6185B"/>
    <w:rsid w:val="567F589F"/>
    <w:rsid w:val="574A59E5"/>
    <w:rsid w:val="584C2F94"/>
    <w:rsid w:val="59052A0B"/>
    <w:rsid w:val="597761E8"/>
    <w:rsid w:val="5A413124"/>
    <w:rsid w:val="5C396B0C"/>
    <w:rsid w:val="5C6E37D4"/>
    <w:rsid w:val="5EEE4E90"/>
    <w:rsid w:val="5F225133"/>
    <w:rsid w:val="628E57A7"/>
    <w:rsid w:val="62DB5484"/>
    <w:rsid w:val="64B651BD"/>
    <w:rsid w:val="65DF47B5"/>
    <w:rsid w:val="66335A45"/>
    <w:rsid w:val="6C7344F4"/>
    <w:rsid w:val="6CC85AFD"/>
    <w:rsid w:val="6DC878BE"/>
    <w:rsid w:val="6DDF0EDD"/>
    <w:rsid w:val="70690653"/>
    <w:rsid w:val="71343B30"/>
    <w:rsid w:val="75223AAE"/>
    <w:rsid w:val="76AF18E2"/>
    <w:rsid w:val="77E635C6"/>
    <w:rsid w:val="7A6D46E2"/>
    <w:rsid w:val="7BFE7FF2"/>
    <w:rsid w:val="7CAA5433"/>
    <w:rsid w:val="7D300646"/>
    <w:rsid w:val="7DFFA319"/>
    <w:rsid w:val="7ED5CED7"/>
    <w:rsid w:val="B75FD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styleId="6">
    <w:name w:val="Strong"/>
    <w:basedOn w:val="5"/>
    <w:qFormat/>
    <w:uiPriority w:val="0"/>
    <w:rPr>
      <w:b/>
    </w:rPr>
  </w:style>
  <w:style w:type="character" w:customStyle="1" w:styleId="7">
    <w:name w:val="页眉 Char"/>
    <w:basedOn w:val="5"/>
    <w:link w:val="3"/>
    <w:qFormat/>
    <w:uiPriority w:val="99"/>
    <w:rPr>
      <w:rFonts w:ascii="Calibri" w:hAnsi="Calibri"/>
      <w:kern w:val="2"/>
      <w:sz w:val="18"/>
      <w:szCs w:val="18"/>
    </w:rPr>
  </w:style>
  <w:style w:type="character" w:customStyle="1" w:styleId="8">
    <w:name w:val="页脚 Char"/>
    <w:basedOn w:val="5"/>
    <w:link w:val="2"/>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294</Words>
  <Characters>1678</Characters>
  <Lines>13</Lines>
  <Paragraphs>3</Paragraphs>
  <TotalTime>0</TotalTime>
  <ScaleCrop>false</ScaleCrop>
  <LinksUpToDate>false</LinksUpToDate>
  <CharactersWithSpaces>1969</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2020-10-28T12:30:00Z</dcterms:created>
  <dc:creator>巴桑卓嘎</dc:creator>
  <cp:lastModifiedBy>Administrator</cp:lastModifiedBy>
  <dcterms:modified xsi:type="dcterms:W3CDTF">2024-03-22T03:31:09Z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