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eastAsia="zh-CN"/>
        </w:rPr>
        <w:t>世界第三极云朵玫瑰示范基地</w:t>
      </w:r>
      <w:r>
        <w:rPr>
          <w:rFonts w:hint="eastAsia" w:ascii="宋体" w:hAnsi="宋体" w:cs="宋体"/>
          <w:b/>
          <w:bCs/>
          <w:sz w:val="44"/>
          <w:szCs w:val="44"/>
        </w:rPr>
        <w:t>项目申报书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sz w:val="36"/>
          <w:szCs w:val="36"/>
        </w:rPr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rFonts w:hint="eastAsia"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</w:rPr>
        <w:t>世界第三极云朵玫瑰示范基地项目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rFonts w:ascii="宋体" w:hAnsi="宋体" w:cs="宋体"/>
          <w:b/>
          <w:bCs/>
          <w:sz w:val="32"/>
          <w:szCs w:val="32"/>
        </w:rPr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项目编码：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项目执行单位</w:t>
      </w:r>
      <w:r>
        <w:rPr>
          <w:b/>
          <w:bCs/>
          <w:sz w:val="32"/>
          <w:szCs w:val="32"/>
        </w:rPr>
        <w:t>:</w:t>
      </w:r>
      <w:r>
        <w:rPr>
          <w:rFonts w:hint="eastAsia"/>
          <w:bCs/>
          <w:sz w:val="32"/>
          <w:szCs w:val="32"/>
        </w:rPr>
        <w:t>西藏昌都市农业科学研究所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b/>
          <w:bCs/>
          <w:sz w:val="32"/>
          <w:szCs w:val="32"/>
        </w:rPr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本级主管部门：</w:t>
      </w:r>
      <w:r>
        <w:rPr>
          <w:rFonts w:hint="eastAsia" w:ascii="宋体" w:hAnsi="宋体" w:cs="宋体"/>
          <w:bCs/>
          <w:sz w:val="32"/>
          <w:szCs w:val="32"/>
        </w:rPr>
        <w:t>昌都市农业农村局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</w:pPr>
    </w:p>
    <w:tbl>
      <w:tblPr>
        <w:tblStyle w:val="6"/>
        <w:tblW w:w="929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798"/>
        <w:gridCol w:w="1570"/>
        <w:gridCol w:w="1570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金剑波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单位地址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西藏昌都市卡若区卡若镇旦达村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项目属性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新建项目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项目预算</w:t>
            </w: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7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Style w:val="6"/>
              <w:tblW w:w="746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90"/>
              <w:gridCol w:w="1390"/>
              <w:gridCol w:w="1560"/>
              <w:gridCol w:w="1560"/>
              <w:gridCol w:w="156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10" w:hRule="atLeast"/>
              </w:trPr>
              <w:tc>
                <w:tcPr>
                  <w:tcW w:w="1390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年份</w:t>
                  </w:r>
                </w:p>
              </w:tc>
              <w:tc>
                <w:tcPr>
                  <w:tcW w:w="1390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1560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财政拨款</w:t>
                  </w:r>
                </w:p>
              </w:tc>
              <w:tc>
                <w:tcPr>
                  <w:tcW w:w="1560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事业收入</w:t>
                  </w:r>
                </w:p>
              </w:tc>
              <w:tc>
                <w:tcPr>
                  <w:tcW w:w="1560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其他资金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15" w:hRule="atLeast"/>
              </w:trPr>
              <w:tc>
                <w:tcPr>
                  <w:tcW w:w="139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39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hint="default" w:ascii="宋体" w:hAnsi="宋体" w:eastAsia="宋体" w:cs="宋体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31.2885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hint="default" w:ascii="宋体" w:hAnsi="宋体" w:eastAsia="宋体" w:cs="宋体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31.2885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0</w:t>
                  </w:r>
                </w:p>
              </w:tc>
            </w:tr>
          </w:tbl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功能科目</w:t>
            </w:r>
          </w:p>
        </w:tc>
        <w:tc>
          <w:tcPr>
            <w:tcW w:w="2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科目代码：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科目名称：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事业运行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项目申请理由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1" w:firstLineChars="20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项目实施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依据：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2021年，在获知云朵玫瑰在西藏昌都丁青县试种成功，华玫科技集团有在西藏打造云朵玫瑰产业的意愿后，自治区人民政府驻成都办事处积极与其对接，并专门对西藏发展云朵玫瑰产业可行性做了调研，结果显示云朵玫瑰在西藏具有较好的发展潜质，根据西藏自治区党委办公厅《西藏发展云朵玫瑰产业的可行性分析和建议》及自治区普布顿珠副主席（时任昌都市委书记）、自治区坚参副主席、市政府相关领导指示批示精神，要求我市按照自治区要求认真推动落实，并由市农业科学研究所提供技术依托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。</w:t>
            </w:r>
          </w:p>
          <w:p>
            <w:pPr>
              <w:ind w:firstLine="481" w:firstLineChars="200"/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项目实施必要性：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目前我市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丁青县试种成功的云朵玫瑰，源系1998年引进的大马士革玫瑰，经华玫科技集团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联合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中国农科院、中国科学院的专家资源提纯、复壮、脱毒、炼苗后，最终驯化并具有完全自主知识产权的高效经济作物。世界上只有2个品类玫瑰符合 IS09842 国际香型标准认证，云朵玫瑰便是其中之一，并连续十年通过IS09842 国际香型标准（纯甜型）认证。同时，云朵玫瑰其精油核心指标香茅醇的含量是保加利亚玫瑰的25.5倍，在国际市场上供不应求，是国内国际香型油用玫瑰产业的领军品牌，也是唯一被证明可以在“高”“峡”“瘠”“沙”等地区大规模种植的玫瑰品种，海拔4000米以下、零下20度以上的河谷地带、荒山、沙地、碎石地都适合种植。经检测，云朵玫瑰含有18种氨基酸，其中有8种人体必须氨基酸，富含全维生素ABCEK等，花青素含量是蓝莓的3.5倍，维生素C含量是橘子的20倍，维生素K含量是苹果的10倍，矿物质钙镁锌铁含量是花中甚至是天然食物中最丰富、最全面的。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目前丁青县云朵玫瑰以其存活率高、产花量高、抗病虫能力强、品质更好等优良表现，在我市极具较好的产业发展前景。</w:t>
            </w:r>
          </w:p>
          <w:p>
            <w:pPr>
              <w:ind w:firstLine="480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年，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市农业科学研究所积极与华玫集团对接，采购引进了一批云朵玫瑰幼苗，目前已在农科所试验基地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小范围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试种成功，现拟计划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组织技术力量探索云朵玫瑰育苗技术的同时，邀请华玫集团相关技术人员到我市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云朵玫瑰种植基地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进行现场讲授，破解种植技术难题。开展云朵玫瑰产品研发，借助外力提高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云朵玫瑰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产业发展的科技含量。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扩大种苗种植规模，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力争在我市建成云朵玫瑰育苗基地，为下一步在全市扩大推广面积提供优质种苗。</w:t>
            </w:r>
          </w:p>
          <w:p>
            <w:pPr>
              <w:ind w:firstLine="481" w:firstLineChars="2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项目实施可行性：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项目依托单位昌都市农科所组建与1958年，是西藏和平解放后建立的第一个农业科研单位，以开展农作物、农业资源利用、植物保护等研究和相关学术交流为工作重心。主要承担国家、自治区青稞、小麦、玉米、油菜等农作物引种试验、区域试验、生产示范、农作物病虫害研究、土壤肥料、栽培技术研究、杂交育种、蔬菜、食用菌栽培及农牧民科技培训等工作。单位现有人员编制23人，实有科研人员23人（高级农艺师2人，农艺师5人，助理农艺师10人，技术员4人，工人2人），组培实验室1间，种质保护实2间，拥有科研试验基地200多亩，近年来承担国家级农业科研项目2项，西藏自治区科研项目20多项，自治区重大科技项目4项，自治区自然科学基金5项，拥有较高的科研水平和丰富的科研人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项目主要内容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云朵玫瑰育苗基地运行</w:t>
            </w:r>
            <w:r>
              <w:rPr>
                <w:rFonts w:hint="eastAsia" w:ascii="宋体" w:hAnsi="宋体"/>
                <w:sz w:val="24"/>
                <w:szCs w:val="24"/>
              </w:rPr>
              <w:t>项目主要开展以下几方面工作：</w:t>
            </w:r>
          </w:p>
          <w:p>
            <w:pPr>
              <w:ind w:firstLine="481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（一）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开展现有种苗日常管理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工作</w:t>
            </w: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当前基地已经试种成功的种苗进行日常管理，聘请人员开展施肥、浇水、修剪、病虫害防治、采摘、试验数据记录等工作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ind w:firstLine="481" w:firstLineChars="200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（二）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开展云朵玫瑰种苗扩种工作</w:t>
            </w: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利用现有云朵玫瑰基地种苗，采用侧枝扦插、压条等方式，探索提高育苗成活率的方法，扩大种苗种植规模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ind w:firstLine="481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（三）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开展云朵玫瑰种植技术培训</w:t>
            </w: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充分调动市农推总站、农科所等农业科技推广的专业技术人员力量，为云朵玫瑰产业发展提供专业技术力量支持，组织专业技术人员开展系统性学习云朵玫瑰栽培技术，在充分发挥市内现有科技人员作用的同时，邀请相关技术人员到昌都市云朵玫瑰种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基地</w:t>
            </w:r>
            <w:r>
              <w:rPr>
                <w:rFonts w:hint="eastAsia" w:ascii="宋体" w:hAnsi="宋体"/>
                <w:sz w:val="24"/>
                <w:szCs w:val="24"/>
              </w:rPr>
              <w:t>进行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现场</w:t>
            </w:r>
            <w:r>
              <w:rPr>
                <w:rFonts w:hint="eastAsia" w:ascii="宋体" w:hAnsi="宋体"/>
                <w:sz w:val="24"/>
                <w:szCs w:val="24"/>
              </w:rPr>
              <w:t>讲授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</w:rPr>
              <w:t>破解技术难题。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经费测算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1" w:firstLineChars="200"/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2023年项目总需资金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31.2885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万元，其中材料费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17.50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万元，电费2.00万元，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eastAsia="zh-CN"/>
              </w:rPr>
              <w:t>水费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1.00万元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，劳务费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4.00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万元，差旅费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3.29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万元，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eastAsia="zh-CN"/>
              </w:rPr>
              <w:t>公务用车运行维护费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0.4985万元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eastAsia="zh-CN"/>
              </w:rPr>
              <w:t>其它支出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  <w:lang w:val="en-US" w:eastAsia="zh-CN"/>
              </w:rPr>
              <w:t>3.00万元</w:t>
            </w:r>
            <w:r>
              <w:rPr>
                <w:rFonts w:hint="eastAsia" w:ascii="宋体" w:hAnsi="宋体" w:cs="仿宋"/>
                <w:b/>
                <w:bCs w:val="0"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1、材料费：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17.50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①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云朵玫瑰原材料的采购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3000株，单价25元/株，共计17.50万元。</w:t>
            </w:r>
          </w:p>
          <w:p>
            <w:pPr>
              <w:ind w:firstLine="480" w:firstLineChars="200"/>
              <w:rPr>
                <w:rFonts w:hint="default" w:ascii="宋体" w:hAnsi="宋体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②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 xml:space="preserve"> 采购试验相关农药及商业有机肥，共计4.00万元。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③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采购一批铲子、果木专用剪刀、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防草布（无纺布）、水管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等相关试验器材，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共计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6.00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万元。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2、电费：2.00万元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云朵玫瑰种植基地抽水用电费用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2.00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万元。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水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费：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.00万元</w:t>
            </w:r>
          </w:p>
          <w:p>
            <w:pPr>
              <w:ind w:firstLine="480" w:firstLineChars="200"/>
              <w:rPr>
                <w:rFonts w:hint="default" w:ascii="宋体" w:hAnsi="宋体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项目运行过程中相关水费1.00万元。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、劳务费：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4.00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雇用当地农牧民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250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人次，每人1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0元/次，总计费用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4.00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元。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. 差旅费：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3.29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出差人数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人，差旅补助120元/人/天，住宿费用350元/人/天，出差次数为2次，每次7天。共计费用为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3.29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万元。</w:t>
            </w:r>
          </w:p>
          <w:p>
            <w:pPr>
              <w:ind w:firstLine="480" w:firstLineChars="200"/>
              <w:rPr>
                <w:rFonts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6.公务用车运行维护费：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4985万元</w:t>
            </w:r>
          </w:p>
          <w:p>
            <w:pPr>
              <w:ind w:firstLine="480" w:firstLineChars="200"/>
              <w:rPr>
                <w:rFonts w:hint="eastAsia"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去昌都市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丁青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县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eastAsia="zh-CN"/>
              </w:rPr>
              <w:t>云朵玫瑰基地交流和学习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总计公里数为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000公里，汽油价格为9.97元/升，每100公里消耗25升汽油。共计费用为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0.4985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万元。</w:t>
            </w:r>
          </w:p>
          <w:p>
            <w:pPr>
              <w:ind w:firstLine="480" w:firstLineChars="200"/>
              <w:rPr>
                <w:rFonts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7、其他支出：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.00万元</w:t>
            </w:r>
          </w:p>
          <w:p>
            <w:pPr>
              <w:ind w:firstLine="480" w:firstLineChars="200"/>
              <w:rPr>
                <w:rFonts w:ascii="宋体" w:hAnsi="宋体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仿宋"/>
                <w:bCs/>
                <w:sz w:val="24"/>
                <w:szCs w:val="24"/>
              </w:rPr>
              <w:t>项目实施过程中不可预见费用约计</w:t>
            </w:r>
            <w:r>
              <w:rPr>
                <w:rFonts w:hint="eastAsia" w:ascii="宋体" w:hAnsi="宋体" w:cs="仿宋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仿宋"/>
                <w:bCs/>
                <w:sz w:val="24"/>
                <w:szCs w:val="24"/>
              </w:rPr>
              <w:t>.00万元。</w:t>
            </w:r>
          </w:p>
          <w:p>
            <w:pPr>
              <w:rPr>
                <w:rFonts w:ascii="宋体" w:hAnsi="宋体" w:cs="仿宋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项目组织实施计划</w:t>
            </w:r>
          </w:p>
        </w:tc>
        <w:tc>
          <w:tcPr>
            <w:tcW w:w="7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7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1-3月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云朵玫瑰原材料的采购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地下菌虫防治及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项目相关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试验器材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集中采购。</w:t>
            </w:r>
          </w:p>
          <w:p>
            <w:pPr>
              <w:ind w:firstLine="57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3-11月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第一次种苗施肥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种苗侧枝扦插、压条，扩种及日常浇水、施肥、修剪</w:t>
            </w:r>
            <w:r>
              <w:rPr>
                <w:rFonts w:hint="eastAsia" w:ascii="宋体" w:hAnsi="宋体"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移栽及</w:t>
            </w:r>
            <w:r>
              <w:rPr>
                <w:rFonts w:hint="eastAsia" w:ascii="宋体" w:hAnsi="宋体"/>
                <w:sz w:val="24"/>
                <w:szCs w:val="24"/>
              </w:rPr>
              <w:t>数据记载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宋体" w:hAnsi="宋体"/>
                <w:sz w:val="24"/>
                <w:szCs w:val="24"/>
              </w:rPr>
              <w:t>工作。</w:t>
            </w:r>
          </w:p>
          <w:p>
            <w:pPr>
              <w:ind w:firstLine="57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12月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完成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试验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数据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记录汇总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工作、进行全年工作总结及下年度工作计划。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atLeast"/>
        </w:trPr>
        <w:tc>
          <w:tcPr>
            <w:tcW w:w="1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项目采购内容</w:t>
            </w:r>
          </w:p>
        </w:tc>
        <w:tc>
          <w:tcPr>
            <w:tcW w:w="7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Style w:val="6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40"/>
              <w:gridCol w:w="31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40" w:hRule="atLeast"/>
              </w:trPr>
              <w:tc>
                <w:tcPr>
                  <w:tcW w:w="434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品目</w:t>
                  </w:r>
                </w:p>
              </w:tc>
              <w:tc>
                <w:tcPr>
                  <w:tcW w:w="3120" w:type="dxa"/>
                  <w:tcBorders>
                    <w:top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jc w:val="center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数量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40" w:hRule="atLeast"/>
              </w:trPr>
              <w:tc>
                <w:tcPr>
                  <w:tcW w:w="434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  <w:bookmarkStart w:id="0" w:name="_GoBack"/>
                  <w:bookmarkEnd w:id="0"/>
                </w:p>
              </w:tc>
              <w:tc>
                <w:tcPr>
                  <w:tcW w:w="312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40" w:hRule="atLeast"/>
              </w:trPr>
              <w:tc>
                <w:tcPr>
                  <w:tcW w:w="434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  <w:tc>
                <w:tcPr>
                  <w:tcW w:w="312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40" w:hRule="atLeast"/>
              </w:trPr>
              <w:tc>
                <w:tcPr>
                  <w:tcW w:w="434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  <w:tc>
                <w:tcPr>
                  <w:tcW w:w="312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40" w:hRule="atLeast"/>
              </w:trPr>
              <w:tc>
                <w:tcPr>
                  <w:tcW w:w="434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  <w:tc>
                <w:tcPr>
                  <w:tcW w:w="3120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420"/>
                      <w:tab w:val="left" w:pos="840"/>
                      <w:tab w:val="left" w:pos="1260"/>
                      <w:tab w:val="left" w:pos="1680"/>
                      <w:tab w:val="left" w:pos="2100"/>
                      <w:tab w:val="left" w:pos="2520"/>
                      <w:tab w:val="left" w:pos="2940"/>
                      <w:tab w:val="left" w:pos="3360"/>
                      <w:tab w:val="left" w:pos="3780"/>
                      <w:tab w:val="left" w:pos="4200"/>
                      <w:tab w:val="left" w:pos="4620"/>
                      <w:tab w:val="left" w:pos="5040"/>
                      <w:tab w:val="left" w:pos="5460"/>
                      <w:tab w:val="left" w:pos="5880"/>
                    </w:tabs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　</w:t>
                  </w:r>
                </w:p>
              </w:tc>
            </w:tr>
          </w:tbl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rPr>
          <w:rFonts w:ascii="宋体" w:hAnsi="宋体" w:cs="宋体"/>
          <w:sz w:val="24"/>
          <w:szCs w:val="24"/>
        </w:rPr>
      </w:pPr>
    </w:p>
    <w:p/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4130"/>
    <w:rsid w:val="00027643"/>
    <w:rsid w:val="000C2488"/>
    <w:rsid w:val="000D459A"/>
    <w:rsid w:val="001C5FDB"/>
    <w:rsid w:val="00207FAC"/>
    <w:rsid w:val="00265665"/>
    <w:rsid w:val="00325FAF"/>
    <w:rsid w:val="00367175"/>
    <w:rsid w:val="00482E25"/>
    <w:rsid w:val="004F043E"/>
    <w:rsid w:val="00597582"/>
    <w:rsid w:val="00604DEA"/>
    <w:rsid w:val="00670BA0"/>
    <w:rsid w:val="00790802"/>
    <w:rsid w:val="007E0ECC"/>
    <w:rsid w:val="007F7BDB"/>
    <w:rsid w:val="008666F3"/>
    <w:rsid w:val="008856E3"/>
    <w:rsid w:val="008B6097"/>
    <w:rsid w:val="00900770"/>
    <w:rsid w:val="0097290A"/>
    <w:rsid w:val="00B259ED"/>
    <w:rsid w:val="00B30B5B"/>
    <w:rsid w:val="00BD0550"/>
    <w:rsid w:val="00BD68C2"/>
    <w:rsid w:val="00BF31B2"/>
    <w:rsid w:val="00C578CE"/>
    <w:rsid w:val="00C80BD6"/>
    <w:rsid w:val="00CC0936"/>
    <w:rsid w:val="00D14AAE"/>
    <w:rsid w:val="00E14130"/>
    <w:rsid w:val="00EA4FF3"/>
    <w:rsid w:val="216B4175"/>
    <w:rsid w:val="2C7F69D0"/>
    <w:rsid w:val="35A604D6"/>
    <w:rsid w:val="38E31BFF"/>
    <w:rsid w:val="3B2148E0"/>
    <w:rsid w:val="5F272FEF"/>
    <w:rsid w:val="67F860A7"/>
    <w:rsid w:val="6FE5660B"/>
    <w:rsid w:val="6FF70A30"/>
    <w:rsid w:val="77F76947"/>
    <w:rsid w:val="797FEF00"/>
    <w:rsid w:val="7BDE68FF"/>
    <w:rsid w:val="7D4EC799"/>
    <w:rsid w:val="7EE9022E"/>
    <w:rsid w:val="7FDFFCEF"/>
    <w:rsid w:val="7FF38874"/>
    <w:rsid w:val="7FFC7ADC"/>
    <w:rsid w:val="DCBF97A9"/>
    <w:rsid w:val="DD771E4A"/>
    <w:rsid w:val="E57D1BE8"/>
    <w:rsid w:val="E9FD9A07"/>
    <w:rsid w:val="EAFD2D62"/>
    <w:rsid w:val="EFB7B6B2"/>
    <w:rsid w:val="F77BBACE"/>
    <w:rsid w:val="FACFE51E"/>
    <w:rsid w:val="FFBF20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99"/>
    <w:rPr>
      <w:rFonts w:ascii="宋体" w:hAnsi="Courier New" w:cs="Courier New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346</Words>
  <Characters>1977</Characters>
  <Lines>16</Lines>
  <Paragraphs>4</Paragraphs>
  <TotalTime>8</TotalTime>
  <ScaleCrop>false</ScaleCrop>
  <LinksUpToDate>false</LinksUpToDate>
  <CharactersWithSpaces>2319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2021-09-10T09:54:00Z</dcterms:created>
  <dc:creator>admin</dc:creator>
  <cp:lastModifiedBy>未夜青岚</cp:lastModifiedBy>
  <dcterms:modified xsi:type="dcterms:W3CDTF">2022-09-29T16:26:20Z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